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A72BE" w14:textId="77777777" w:rsidR="00000000" w:rsidRDefault="00AC0EF6">
      <w:pPr>
        <w:pStyle w:val="ConsPlusNormal"/>
        <w:widowControl/>
        <w:ind w:firstLine="0"/>
        <w:jc w:val="center"/>
      </w:pPr>
    </w:p>
    <w:p w14:paraId="5F10DCEE" w14:textId="77777777" w:rsidR="00000000" w:rsidRDefault="00AC0EF6">
      <w:pPr>
        <w:pStyle w:val="ConsPlusTitle"/>
        <w:widowControl/>
        <w:jc w:val="center"/>
      </w:pPr>
      <w:r>
        <w:t>КОНВЕНЦИЯ МЕЖДУНАРОДНОЙ ОРГАНИЗАЦИИ ТРУДА</w:t>
      </w:r>
    </w:p>
    <w:p w14:paraId="24F884AF" w14:textId="77777777" w:rsidR="00000000" w:rsidRDefault="00AC0EF6">
      <w:pPr>
        <w:pStyle w:val="ConsPlusTitle"/>
        <w:widowControl/>
        <w:jc w:val="center"/>
      </w:pPr>
      <w:r>
        <w:t>19 июня 1997 г. N 181</w:t>
      </w:r>
    </w:p>
    <w:p w14:paraId="6D06E877" w14:textId="77777777" w:rsidR="00000000" w:rsidRDefault="00AC0EF6">
      <w:pPr>
        <w:pStyle w:val="ConsPlusTitle"/>
        <w:widowControl/>
        <w:jc w:val="center"/>
      </w:pPr>
    </w:p>
    <w:p w14:paraId="3D111497" w14:textId="77777777" w:rsidR="00000000" w:rsidRDefault="00AC0EF6">
      <w:pPr>
        <w:pStyle w:val="ConsPlusTitle"/>
        <w:widowControl/>
        <w:jc w:val="center"/>
      </w:pPr>
      <w:r>
        <w:t>О ЧАСТНЫХ АГЕНТСТВАХ ЗАНЯТОСТИ &lt;*&gt;</w:t>
      </w:r>
    </w:p>
    <w:p w14:paraId="534FCC55" w14:textId="77777777" w:rsidR="00000000" w:rsidRDefault="00AC0EF6">
      <w:pPr>
        <w:pStyle w:val="ConsPlusNormal"/>
        <w:widowControl/>
        <w:ind w:firstLine="540"/>
        <w:jc w:val="both"/>
      </w:pPr>
    </w:p>
    <w:p w14:paraId="375EACCD" w14:textId="77777777" w:rsidR="00000000" w:rsidRDefault="00AC0EF6">
      <w:pPr>
        <w:pStyle w:val="ConsPlusNonformat"/>
        <w:widowControl/>
        <w:ind w:firstLine="540"/>
        <w:jc w:val="both"/>
      </w:pPr>
      <w:r>
        <w:t>--------------------------------</w:t>
      </w:r>
    </w:p>
    <w:p w14:paraId="4617F8BB" w14:textId="77777777" w:rsidR="00000000" w:rsidRDefault="00AC0EF6">
      <w:pPr>
        <w:pStyle w:val="ConsPlusNormal"/>
        <w:widowControl/>
        <w:ind w:firstLine="540"/>
        <w:jc w:val="both"/>
      </w:pPr>
      <w:r>
        <w:t>&lt;*&gt; Вступила в силу 10 мая 2000 года.</w:t>
      </w:r>
    </w:p>
    <w:p w14:paraId="20AE09FC" w14:textId="77777777" w:rsidR="00000000" w:rsidRDefault="00AC0EF6">
      <w:pPr>
        <w:pStyle w:val="ConsPlusNormal"/>
        <w:widowControl/>
        <w:ind w:firstLine="540"/>
        <w:jc w:val="both"/>
      </w:pPr>
    </w:p>
    <w:p w14:paraId="4FC1B92D" w14:textId="77777777" w:rsidR="00000000" w:rsidRDefault="00AC0EF6">
      <w:pPr>
        <w:pStyle w:val="ConsPlusNormal"/>
        <w:widowControl/>
        <w:ind w:firstLine="540"/>
        <w:jc w:val="both"/>
      </w:pPr>
      <w:r>
        <w:t>Генеральная конференция Международной организации труда,</w:t>
      </w:r>
    </w:p>
    <w:p w14:paraId="55E9C8C4" w14:textId="77777777" w:rsidR="00000000" w:rsidRDefault="00AC0EF6">
      <w:pPr>
        <w:pStyle w:val="ConsPlusNormal"/>
        <w:widowControl/>
        <w:ind w:firstLine="540"/>
        <w:jc w:val="both"/>
      </w:pPr>
      <w:r>
        <w:t>созванная в Женеве Административным советом Международного бюро труда и собравшаяся 3 июня 1997 года на свою 85-ю сессию,</w:t>
      </w:r>
    </w:p>
    <w:p w14:paraId="04C7E3BE" w14:textId="77777777" w:rsidR="00000000" w:rsidRDefault="00AC0EF6">
      <w:pPr>
        <w:pStyle w:val="ConsPlusNormal"/>
        <w:widowControl/>
        <w:ind w:firstLine="540"/>
        <w:jc w:val="both"/>
      </w:pPr>
      <w:r>
        <w:t>принимая во внимание положения Конвенции (пересмотренной) 1949 года о платных</w:t>
      </w:r>
      <w:r>
        <w:t xml:space="preserve"> бюро по найму,</w:t>
      </w:r>
    </w:p>
    <w:p w14:paraId="0378B004" w14:textId="77777777" w:rsidR="00000000" w:rsidRDefault="00AC0EF6">
      <w:pPr>
        <w:pStyle w:val="ConsPlusNormal"/>
        <w:widowControl/>
        <w:ind w:firstLine="540"/>
        <w:jc w:val="both"/>
      </w:pPr>
      <w:r>
        <w:t>отдавая себе отчет в той важности, которую имеет гибкость в функционировании рынков труда,</w:t>
      </w:r>
    </w:p>
    <w:p w14:paraId="48054193" w14:textId="77777777" w:rsidR="00000000" w:rsidRDefault="00AC0EF6">
      <w:pPr>
        <w:pStyle w:val="ConsPlusNormal"/>
        <w:widowControl/>
        <w:ind w:firstLine="540"/>
        <w:jc w:val="both"/>
      </w:pPr>
      <w:r>
        <w:t>напоминая, что Международная конференция труда на своей 81-й сессии в 1994 году высказалась за то, что МОТ должна пересмотреть Конвенцию (пересмотрен</w:t>
      </w:r>
      <w:r>
        <w:t>ную) 1949 года о платных бюро по найму,</w:t>
      </w:r>
    </w:p>
    <w:p w14:paraId="0CB1801E" w14:textId="77777777" w:rsidR="00000000" w:rsidRDefault="00AC0EF6">
      <w:pPr>
        <w:pStyle w:val="ConsPlusNormal"/>
        <w:widowControl/>
        <w:ind w:firstLine="540"/>
        <w:jc w:val="both"/>
      </w:pPr>
      <w:r>
        <w:t>считая, что условия, в которых действуют частные агентства занятости, сильно изменились по сравнению с условиями, существовавшими в то время, когда принималась вышеупомянутая Конвенция,</w:t>
      </w:r>
    </w:p>
    <w:p w14:paraId="108CBEF7" w14:textId="77777777" w:rsidR="00000000" w:rsidRDefault="00AC0EF6">
      <w:pPr>
        <w:pStyle w:val="ConsPlusNormal"/>
        <w:widowControl/>
        <w:ind w:firstLine="540"/>
        <w:jc w:val="both"/>
      </w:pPr>
      <w:r>
        <w:t>признавая роль, которую частны</w:t>
      </w:r>
      <w:r>
        <w:t>е агентства занятости могут играть в условиях нормально функционирующего рынка труда,</w:t>
      </w:r>
    </w:p>
    <w:p w14:paraId="0286C8D3" w14:textId="77777777" w:rsidR="00000000" w:rsidRDefault="00AC0EF6">
      <w:pPr>
        <w:pStyle w:val="ConsPlusNormal"/>
        <w:widowControl/>
        <w:ind w:firstLine="540"/>
        <w:jc w:val="both"/>
      </w:pPr>
      <w:r>
        <w:t>напоминая о необходимости защиты работников от злоупотреблений,</w:t>
      </w:r>
    </w:p>
    <w:p w14:paraId="07D2F7E2" w14:textId="77777777" w:rsidR="00000000" w:rsidRDefault="00AC0EF6">
      <w:pPr>
        <w:pStyle w:val="ConsPlusNormal"/>
        <w:widowControl/>
        <w:ind w:firstLine="540"/>
        <w:jc w:val="both"/>
      </w:pPr>
      <w:r>
        <w:t xml:space="preserve">признавая необходимость в обеспечении соблюдения права на свободу объединения и в содействии коллективным </w:t>
      </w:r>
      <w:r>
        <w:t>переговорам и социальному диалогу, являющимся неотъемлемым элементом нормально функционирующей системы трудовых отношений,</w:t>
      </w:r>
    </w:p>
    <w:p w14:paraId="437C598B" w14:textId="77777777" w:rsidR="00000000" w:rsidRDefault="00AC0EF6">
      <w:pPr>
        <w:pStyle w:val="ConsPlusNormal"/>
        <w:widowControl/>
        <w:ind w:firstLine="540"/>
        <w:jc w:val="both"/>
      </w:pPr>
      <w:r>
        <w:t>принимая во внимание положения Конвенции 1948 года об организации службы занятости,</w:t>
      </w:r>
    </w:p>
    <w:p w14:paraId="1483FC10" w14:textId="77777777" w:rsidR="00000000" w:rsidRDefault="00AC0EF6">
      <w:pPr>
        <w:pStyle w:val="ConsPlusNormal"/>
        <w:widowControl/>
        <w:ind w:firstLine="540"/>
        <w:jc w:val="both"/>
      </w:pPr>
      <w:r>
        <w:t>напоминая о положениях Конвенции 1930 года о прин</w:t>
      </w:r>
      <w:r>
        <w:t>удительном труде, Конвенции 1948 года о свободе ассоциации и защите права на организацию, Конвенции 1949 года о праве на организацию и на ведение коллективных переговоров, Конвенции 1958 года о дискриминации в области труда и занятий, Конвенции 1964 года о</w:t>
      </w:r>
      <w:r>
        <w:t xml:space="preserve"> политике в области занятости, Конвенции 1973 года о минимальном возрасте, Конвенции 1988 года о содействии занятости и защите от безработицы, а также о положениях, касающихся найма и трудоустройства, Конвенции (пересмотренной) 1949 года о трудящихся - миг</w:t>
      </w:r>
      <w:r>
        <w:t>рантах и Конвенции 1975 года о трудящихся - мигрантах (дополнительные положения),</w:t>
      </w:r>
    </w:p>
    <w:p w14:paraId="26699C73" w14:textId="77777777" w:rsidR="00000000" w:rsidRDefault="00AC0EF6">
      <w:pPr>
        <w:pStyle w:val="ConsPlusNormal"/>
        <w:widowControl/>
        <w:ind w:firstLine="540"/>
        <w:jc w:val="both"/>
      </w:pPr>
      <w:r>
        <w:t>постановив принять ряд предложений, касающихся пересмотра Конвенции (пересмотренной) 1949 года о платных бюро по найму, что является четвертым пунктом повестки дня сессии, и</w:t>
      </w:r>
    </w:p>
    <w:p w14:paraId="3CA3A8D1" w14:textId="77777777" w:rsidR="00000000" w:rsidRDefault="00AC0EF6">
      <w:pPr>
        <w:pStyle w:val="ConsPlusNormal"/>
        <w:widowControl/>
        <w:ind w:firstLine="540"/>
        <w:jc w:val="both"/>
      </w:pPr>
      <w:r>
        <w:t>решив придать этим предложениям форму международной конвенции,</w:t>
      </w:r>
    </w:p>
    <w:p w14:paraId="6D9026E0" w14:textId="77777777" w:rsidR="00000000" w:rsidRDefault="00AC0EF6">
      <w:pPr>
        <w:pStyle w:val="ConsPlusNormal"/>
        <w:widowControl/>
        <w:ind w:firstLine="540"/>
        <w:jc w:val="both"/>
      </w:pPr>
      <w:r>
        <w:t>принимает сего девятнадцатого дня июня месяца одна тысяча девятьсот девяносто седьмого года нижеследующую Конвенцию, которая может именоваться Конвенцией 1997 года о частных агентствах занятост</w:t>
      </w:r>
      <w:r>
        <w:t>и.</w:t>
      </w:r>
    </w:p>
    <w:p w14:paraId="4E304E1E" w14:textId="77777777" w:rsidR="00000000" w:rsidRDefault="00AC0EF6">
      <w:pPr>
        <w:pStyle w:val="ConsPlusNormal"/>
        <w:widowControl/>
        <w:ind w:firstLine="540"/>
        <w:jc w:val="both"/>
      </w:pPr>
    </w:p>
    <w:p w14:paraId="2E31C0B9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</w:t>
      </w:r>
    </w:p>
    <w:p w14:paraId="45BB3B4B" w14:textId="77777777" w:rsidR="00000000" w:rsidRDefault="00AC0EF6">
      <w:pPr>
        <w:pStyle w:val="ConsPlusNormal"/>
        <w:widowControl/>
        <w:ind w:firstLine="540"/>
        <w:jc w:val="both"/>
      </w:pPr>
    </w:p>
    <w:p w14:paraId="3ADE8E07" w14:textId="77777777" w:rsidR="00000000" w:rsidRDefault="00AC0EF6">
      <w:pPr>
        <w:pStyle w:val="ConsPlusNormal"/>
        <w:widowControl/>
        <w:ind w:firstLine="540"/>
        <w:jc w:val="both"/>
      </w:pPr>
      <w:r>
        <w:t>1. Применительно к настоящей Конвенции термин "частное агентство занятости" означает любое физическое или юридическое лицо, независимое от государственных органов, которое предоставляет одну или более из следующих услуг на рынке труда:</w:t>
      </w:r>
    </w:p>
    <w:p w14:paraId="06FB7DF6" w14:textId="77777777" w:rsidR="00000000" w:rsidRDefault="00AC0EF6">
      <w:pPr>
        <w:pStyle w:val="ConsPlusNormal"/>
        <w:widowControl/>
        <w:ind w:firstLine="540"/>
        <w:jc w:val="both"/>
      </w:pPr>
      <w:r>
        <w:t>a) услуги, способств</w:t>
      </w:r>
      <w:r>
        <w:t>ующие увязыванию предложений рабочих мест и заявок на них, при этом частное агентство занятости не становится стороной в трудовых отношениях, могущих при этом возникать;</w:t>
      </w:r>
    </w:p>
    <w:p w14:paraId="791BEA8E" w14:textId="77777777" w:rsidR="00000000" w:rsidRDefault="00AC0EF6">
      <w:pPr>
        <w:pStyle w:val="ConsPlusNormal"/>
        <w:widowControl/>
        <w:ind w:firstLine="540"/>
        <w:jc w:val="both"/>
      </w:pPr>
      <w:r>
        <w:t>b) услуги, состоящие в найме работников с целью предоставления их в распоряжение треть</w:t>
      </w:r>
      <w:r>
        <w:t>ей стороны, которая может быть физическим или юридическим лицом (далее именуемая "предприятие - пользователь"), и устанавливает им рабочие задания и контролирует их выполнение;</w:t>
      </w:r>
    </w:p>
    <w:p w14:paraId="3F023F86" w14:textId="77777777" w:rsidR="00000000" w:rsidRDefault="00AC0EF6">
      <w:pPr>
        <w:pStyle w:val="ConsPlusNormal"/>
        <w:widowControl/>
        <w:ind w:firstLine="540"/>
        <w:jc w:val="both"/>
      </w:pPr>
      <w:r>
        <w:t>c) другие услуги, связанные с поиском работы, определяемые компетентным органом</w:t>
      </w:r>
      <w:r>
        <w:t xml:space="preserve"> после консультаций с наиболее представительными организациями работодателей и трудящихся, такие как предоставление информации, но не имеющие целью увязывание конкретных предложений рабочих мест и заявок на них.</w:t>
      </w:r>
    </w:p>
    <w:p w14:paraId="544BCDEC" w14:textId="77777777" w:rsidR="00000000" w:rsidRDefault="00AC0EF6">
      <w:pPr>
        <w:pStyle w:val="ConsPlusNormal"/>
        <w:widowControl/>
        <w:ind w:firstLine="540"/>
        <w:jc w:val="both"/>
      </w:pPr>
      <w:r>
        <w:t>2. Применительно к настоящей Конвенции терми</w:t>
      </w:r>
      <w:r>
        <w:t>н "работники" означает также лиц, ищущих работу.</w:t>
      </w:r>
    </w:p>
    <w:p w14:paraId="7B27B331" w14:textId="77777777" w:rsidR="00000000" w:rsidRDefault="00AC0EF6">
      <w:pPr>
        <w:pStyle w:val="ConsPlusNormal"/>
        <w:widowControl/>
        <w:ind w:firstLine="540"/>
        <w:jc w:val="both"/>
      </w:pPr>
      <w:r>
        <w:lastRenderedPageBreak/>
        <w:t>3. Применительно к настоящей Конвенции термин "обработка личных данных работников" означает сбор, хранение, подборку, распространение или любое иное использование информации, касающейся работника, личность к</w:t>
      </w:r>
      <w:r>
        <w:t>оторого установлена или может быть установлена.</w:t>
      </w:r>
    </w:p>
    <w:p w14:paraId="3D12648C" w14:textId="77777777" w:rsidR="00000000" w:rsidRDefault="00AC0EF6">
      <w:pPr>
        <w:pStyle w:val="ConsPlusNormal"/>
        <w:widowControl/>
        <w:ind w:firstLine="540"/>
        <w:jc w:val="both"/>
      </w:pPr>
    </w:p>
    <w:p w14:paraId="05A8318B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</w:t>
      </w:r>
    </w:p>
    <w:p w14:paraId="20815D71" w14:textId="77777777" w:rsidR="00000000" w:rsidRDefault="00AC0EF6">
      <w:pPr>
        <w:pStyle w:val="ConsPlusNormal"/>
        <w:widowControl/>
        <w:ind w:firstLine="540"/>
        <w:jc w:val="both"/>
      </w:pPr>
    </w:p>
    <w:p w14:paraId="1DEA7784" w14:textId="77777777" w:rsidR="00000000" w:rsidRDefault="00AC0EF6">
      <w:pPr>
        <w:pStyle w:val="ConsPlusNormal"/>
        <w:widowControl/>
        <w:ind w:firstLine="540"/>
        <w:jc w:val="both"/>
      </w:pPr>
      <w:r>
        <w:t>1. Настоящая Конвенция применяется ко всем частным агентствам занятости.</w:t>
      </w:r>
    </w:p>
    <w:p w14:paraId="46F7D706" w14:textId="77777777" w:rsidR="00000000" w:rsidRDefault="00AC0EF6">
      <w:pPr>
        <w:pStyle w:val="ConsPlusNormal"/>
        <w:widowControl/>
        <w:ind w:firstLine="540"/>
        <w:jc w:val="both"/>
      </w:pPr>
      <w:r>
        <w:t>2. Настоящая Конвенция применяется ко всем категориям работников и всем отраслям экономической деятельности. Она не применяе</w:t>
      </w:r>
      <w:r>
        <w:t>тся к найму и трудоустройству моряков.</w:t>
      </w:r>
    </w:p>
    <w:p w14:paraId="2D00D361" w14:textId="77777777" w:rsidR="00000000" w:rsidRDefault="00AC0EF6">
      <w:pPr>
        <w:pStyle w:val="ConsPlusNormal"/>
        <w:widowControl/>
        <w:ind w:firstLine="540"/>
        <w:jc w:val="both"/>
      </w:pPr>
      <w:r>
        <w:t>3. Одна из целей настоящей Конвенции состоит в том, чтобы разрешить функционирование частных агентств занятости и защитить, в пределах ее положений, трудящихся, пользующихся их услугами.</w:t>
      </w:r>
    </w:p>
    <w:p w14:paraId="13B9EDAF" w14:textId="77777777" w:rsidR="00000000" w:rsidRDefault="00AC0EF6">
      <w:pPr>
        <w:pStyle w:val="ConsPlusNormal"/>
        <w:widowControl/>
        <w:ind w:firstLine="540"/>
        <w:jc w:val="both"/>
      </w:pPr>
      <w:r>
        <w:t>4. После консультаций с наибол</w:t>
      </w:r>
      <w:r>
        <w:t>ее представительными организациями заинтересованных работодателей и трудящихся государство - член может:</w:t>
      </w:r>
    </w:p>
    <w:p w14:paraId="5EE003F3" w14:textId="77777777" w:rsidR="00000000" w:rsidRDefault="00AC0EF6">
      <w:pPr>
        <w:pStyle w:val="ConsPlusNormal"/>
        <w:widowControl/>
        <w:ind w:firstLine="540"/>
        <w:jc w:val="both"/>
      </w:pPr>
      <w:r>
        <w:t>a) запретить, при определенных обстоятельствах, предоставление частными агентствами занятости некоторым категориям трудящихся или в определенных отрасл</w:t>
      </w:r>
      <w:r>
        <w:t>ях экономической деятельности одной или более услуг, указанных в пункте 1 статьи 1;</w:t>
      </w:r>
    </w:p>
    <w:p w14:paraId="53047604" w14:textId="77777777" w:rsidR="00000000" w:rsidRDefault="00AC0EF6">
      <w:pPr>
        <w:pStyle w:val="ConsPlusNormal"/>
        <w:widowControl/>
        <w:ind w:firstLine="540"/>
        <w:jc w:val="both"/>
      </w:pPr>
      <w:r>
        <w:t>b) исключить, при определенных обстоятельствах, трудящихся, работающих в некоторых отраслях экономической деятельности, или их части, из сферы применения настоящей Конвенци</w:t>
      </w:r>
      <w:r>
        <w:t>и или определенных ее положений, при условии, что такие трудящиеся обеспечены адекватной защитой иным образом.</w:t>
      </w:r>
    </w:p>
    <w:p w14:paraId="6D305124" w14:textId="77777777" w:rsidR="00000000" w:rsidRDefault="00AC0EF6">
      <w:pPr>
        <w:pStyle w:val="ConsPlusNormal"/>
        <w:widowControl/>
        <w:ind w:firstLine="540"/>
        <w:jc w:val="both"/>
      </w:pPr>
      <w:r>
        <w:t>5. Государство - член, ратифицирующее настоящую Конвенцию, указывает в своих докладах, представляемых в соответствии со статьей 22 Устава Междуна</w:t>
      </w:r>
      <w:r>
        <w:t>родной организации труда, все запреты или исключения, которыми оно воспользовалось в соответствии с пунктом 4 настоящей статьи, а также их причины.</w:t>
      </w:r>
    </w:p>
    <w:p w14:paraId="71A5BC2D" w14:textId="77777777" w:rsidR="00000000" w:rsidRDefault="00AC0EF6">
      <w:pPr>
        <w:pStyle w:val="ConsPlusNormal"/>
        <w:widowControl/>
        <w:ind w:firstLine="540"/>
        <w:jc w:val="both"/>
      </w:pPr>
    </w:p>
    <w:p w14:paraId="7E30EBFA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3</w:t>
      </w:r>
    </w:p>
    <w:p w14:paraId="35D9C9BC" w14:textId="77777777" w:rsidR="00000000" w:rsidRDefault="00AC0EF6">
      <w:pPr>
        <w:pStyle w:val="ConsPlusNormal"/>
        <w:widowControl/>
        <w:ind w:firstLine="540"/>
        <w:jc w:val="both"/>
      </w:pPr>
    </w:p>
    <w:p w14:paraId="7F1D0B22" w14:textId="77777777" w:rsidR="00000000" w:rsidRDefault="00AC0EF6">
      <w:pPr>
        <w:pStyle w:val="ConsPlusNormal"/>
        <w:widowControl/>
        <w:ind w:firstLine="540"/>
        <w:jc w:val="both"/>
      </w:pPr>
      <w:r>
        <w:t>1. Правовой статус частных агентств занятости определяется в соответствии с национальным законода</w:t>
      </w:r>
      <w:r>
        <w:t>тельством и практикой и после консультаций с наиболее представительными организациями работодателей и трудящихся.</w:t>
      </w:r>
    </w:p>
    <w:p w14:paraId="18410F64" w14:textId="77777777" w:rsidR="00000000" w:rsidRDefault="00AC0EF6">
      <w:pPr>
        <w:pStyle w:val="ConsPlusNormal"/>
        <w:widowControl/>
        <w:ind w:firstLine="540"/>
        <w:jc w:val="both"/>
      </w:pPr>
      <w:r>
        <w:t>2. Государство - член определяет условия, регулирующие деятельность частных агентств занятости, посредством системы выдачи лицензий или удосто</w:t>
      </w:r>
      <w:r>
        <w:t>верений, если только эти условия не регулируются или не определяются иным образом соответствующими национальными законодательством и практикой.</w:t>
      </w:r>
    </w:p>
    <w:p w14:paraId="12F82282" w14:textId="77777777" w:rsidR="00000000" w:rsidRDefault="00AC0EF6">
      <w:pPr>
        <w:pStyle w:val="ConsPlusNormal"/>
        <w:widowControl/>
        <w:ind w:firstLine="540"/>
        <w:jc w:val="both"/>
      </w:pPr>
    </w:p>
    <w:p w14:paraId="54508B0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4</w:t>
      </w:r>
    </w:p>
    <w:p w14:paraId="30F24F0E" w14:textId="77777777" w:rsidR="00000000" w:rsidRDefault="00AC0EF6">
      <w:pPr>
        <w:pStyle w:val="ConsPlusNormal"/>
        <w:widowControl/>
        <w:ind w:firstLine="540"/>
        <w:jc w:val="both"/>
      </w:pPr>
    </w:p>
    <w:p w14:paraId="5ACF98D0" w14:textId="77777777" w:rsidR="00000000" w:rsidRDefault="00AC0EF6">
      <w:pPr>
        <w:pStyle w:val="ConsPlusNormal"/>
        <w:widowControl/>
        <w:ind w:firstLine="540"/>
        <w:jc w:val="both"/>
      </w:pPr>
      <w:r>
        <w:t>Принимаются меры, обеспечивающие, чтобы трудящиеся, нанятые частными агентствами занятости, предостав</w:t>
      </w:r>
      <w:r>
        <w:t>ляющими услуги, указанные в статье 1, не были лишены права на свободу объединения и права на ведение коллективных переговоров.</w:t>
      </w:r>
    </w:p>
    <w:p w14:paraId="69263D66" w14:textId="77777777" w:rsidR="00000000" w:rsidRDefault="00AC0EF6">
      <w:pPr>
        <w:pStyle w:val="ConsPlusNormal"/>
        <w:widowControl/>
        <w:ind w:firstLine="540"/>
        <w:jc w:val="both"/>
      </w:pPr>
    </w:p>
    <w:p w14:paraId="7B0E6A1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5</w:t>
      </w:r>
    </w:p>
    <w:p w14:paraId="7308CDBE" w14:textId="77777777" w:rsidR="00000000" w:rsidRDefault="00AC0EF6">
      <w:pPr>
        <w:pStyle w:val="ConsPlusNormal"/>
        <w:widowControl/>
        <w:ind w:firstLine="540"/>
        <w:jc w:val="both"/>
      </w:pPr>
    </w:p>
    <w:p w14:paraId="33C9E6B0" w14:textId="77777777" w:rsidR="00000000" w:rsidRDefault="00AC0EF6">
      <w:pPr>
        <w:pStyle w:val="ConsPlusNormal"/>
        <w:widowControl/>
        <w:ind w:firstLine="540"/>
        <w:jc w:val="both"/>
      </w:pPr>
      <w:r>
        <w:t>1. В целях содействия равенству возможностей и обращения в доступе к занятости и конкретным видам занятий государство - член обеспечивает, чтобы частные агентства занятости не подвергали работников дискриминации по признаку расы, цвета кожи, пола, религии,</w:t>
      </w:r>
      <w:r>
        <w:t xml:space="preserve"> политических убеждений, национального происхождения, социального происхождения или любой иной форме дискриминации, предусмотренной национальными законодательством и практикой, такой как дискриминация по признаку возраста или наличия инвалидности.</w:t>
      </w:r>
    </w:p>
    <w:p w14:paraId="63A3C0BB" w14:textId="77777777" w:rsidR="00000000" w:rsidRDefault="00AC0EF6">
      <w:pPr>
        <w:pStyle w:val="ConsPlusNormal"/>
        <w:widowControl/>
        <w:ind w:firstLine="540"/>
        <w:jc w:val="both"/>
      </w:pPr>
      <w:r>
        <w:t>2. Пункт</w:t>
      </w:r>
      <w:r>
        <w:t xml:space="preserve"> 1 настоящей статьи не должен применяться таким образом, чтобы лишить частные агентства занятости возможности предоставлять особые услуги или осуществлять целевые программы, направленные на оказание содействия трудящимся, находящимся в наиболее неблагоприя</w:t>
      </w:r>
      <w:r>
        <w:t>тном положении, в их усилиях по поиску рабочего места.</w:t>
      </w:r>
    </w:p>
    <w:p w14:paraId="1C25BB20" w14:textId="77777777" w:rsidR="00000000" w:rsidRDefault="00AC0EF6">
      <w:pPr>
        <w:pStyle w:val="ConsPlusNormal"/>
        <w:widowControl/>
        <w:ind w:firstLine="540"/>
        <w:jc w:val="both"/>
      </w:pPr>
    </w:p>
    <w:p w14:paraId="6E887165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6</w:t>
      </w:r>
    </w:p>
    <w:p w14:paraId="0373276E" w14:textId="77777777" w:rsidR="00000000" w:rsidRDefault="00AC0EF6">
      <w:pPr>
        <w:pStyle w:val="ConsPlusNormal"/>
        <w:widowControl/>
        <w:ind w:firstLine="540"/>
        <w:jc w:val="both"/>
      </w:pPr>
    </w:p>
    <w:p w14:paraId="73BC64A0" w14:textId="77777777" w:rsidR="00000000" w:rsidRDefault="00AC0EF6">
      <w:pPr>
        <w:pStyle w:val="ConsPlusNormal"/>
        <w:widowControl/>
        <w:ind w:firstLine="540"/>
        <w:jc w:val="both"/>
      </w:pPr>
      <w:r>
        <w:t>Обработка частными агентствами занятости личных данных работников должна:</w:t>
      </w:r>
    </w:p>
    <w:p w14:paraId="1D6D3AC6" w14:textId="77777777" w:rsidR="00000000" w:rsidRDefault="00AC0EF6">
      <w:pPr>
        <w:pStyle w:val="ConsPlusNormal"/>
        <w:widowControl/>
        <w:ind w:firstLine="540"/>
        <w:jc w:val="both"/>
      </w:pPr>
      <w:r>
        <w:t>a) осуществляться таким образом, чтобы эти данные были защищены, и обеспечивать уважение личной жизни работников в с</w:t>
      </w:r>
      <w:r>
        <w:t>оответствии с национальными законодательством и практикой;</w:t>
      </w:r>
    </w:p>
    <w:p w14:paraId="02748018" w14:textId="77777777" w:rsidR="00000000" w:rsidRDefault="00AC0EF6">
      <w:pPr>
        <w:pStyle w:val="ConsPlusNormal"/>
        <w:widowControl/>
        <w:ind w:firstLine="540"/>
        <w:jc w:val="both"/>
      </w:pPr>
      <w:r>
        <w:t>b) ограничиваться вопросами, касающимися квалификации и профессионального опыта заинтересованных работников и любой иной информации, имеющей к этому прямое отношение.</w:t>
      </w:r>
    </w:p>
    <w:p w14:paraId="4A62DB1B" w14:textId="77777777" w:rsidR="00000000" w:rsidRDefault="00AC0EF6">
      <w:pPr>
        <w:pStyle w:val="ConsPlusNormal"/>
        <w:widowControl/>
        <w:ind w:firstLine="540"/>
        <w:jc w:val="both"/>
      </w:pPr>
    </w:p>
    <w:p w14:paraId="4D7C721A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7</w:t>
      </w:r>
    </w:p>
    <w:p w14:paraId="3A323161" w14:textId="77777777" w:rsidR="00000000" w:rsidRDefault="00AC0EF6">
      <w:pPr>
        <w:pStyle w:val="ConsPlusNormal"/>
        <w:widowControl/>
        <w:ind w:firstLine="540"/>
        <w:jc w:val="both"/>
      </w:pPr>
    </w:p>
    <w:p w14:paraId="329D193A" w14:textId="77777777" w:rsidR="00000000" w:rsidRDefault="00AC0EF6">
      <w:pPr>
        <w:pStyle w:val="ConsPlusNormal"/>
        <w:widowControl/>
        <w:ind w:firstLine="540"/>
        <w:jc w:val="both"/>
      </w:pPr>
      <w:r>
        <w:t>1. Частные агентств</w:t>
      </w:r>
      <w:r>
        <w:t>а занятости не взимают с работников прямо или косвенно, полностью или частично никакие гонорары или другие сборы.</w:t>
      </w:r>
    </w:p>
    <w:p w14:paraId="4FDD8862" w14:textId="77777777" w:rsidR="00000000" w:rsidRDefault="00AC0EF6">
      <w:pPr>
        <w:pStyle w:val="ConsPlusNormal"/>
        <w:widowControl/>
        <w:ind w:firstLine="540"/>
        <w:jc w:val="both"/>
      </w:pPr>
      <w:r>
        <w:t>2. В интересах соответствующих работников и после консультаций с наиболее представительными организациями работодателей и трудящихся компетент</w:t>
      </w:r>
      <w:r>
        <w:t>ный орган может разрешить сделать исключения из положений пункта 1 настоящей статьи в отношении определенных категорий работников, а также конкретных видов услуг, предоставляемых частными агентствами занятости.</w:t>
      </w:r>
    </w:p>
    <w:p w14:paraId="00C5E7EE" w14:textId="77777777" w:rsidR="00000000" w:rsidRDefault="00AC0EF6">
      <w:pPr>
        <w:pStyle w:val="ConsPlusNormal"/>
        <w:widowControl/>
        <w:ind w:firstLine="540"/>
        <w:jc w:val="both"/>
      </w:pPr>
      <w:r>
        <w:t>3. Государство - член, которое разрешает искл</w:t>
      </w:r>
      <w:r>
        <w:t>ючения в соответствии с пунктом 2 настоящей статьи, представляет в своих докладах, направляемых им в соответствии со статьей 22 Устава Международной организации труда, информацию о таких исключениях и указывает их причины.</w:t>
      </w:r>
    </w:p>
    <w:p w14:paraId="435F3E26" w14:textId="77777777" w:rsidR="00000000" w:rsidRDefault="00AC0EF6">
      <w:pPr>
        <w:pStyle w:val="ConsPlusNormal"/>
        <w:widowControl/>
        <w:ind w:firstLine="540"/>
        <w:jc w:val="both"/>
      </w:pPr>
    </w:p>
    <w:p w14:paraId="37E0037C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8</w:t>
      </w:r>
    </w:p>
    <w:p w14:paraId="27F27C86" w14:textId="77777777" w:rsidR="00000000" w:rsidRDefault="00AC0EF6">
      <w:pPr>
        <w:pStyle w:val="ConsPlusNormal"/>
        <w:widowControl/>
        <w:ind w:firstLine="540"/>
        <w:jc w:val="both"/>
      </w:pPr>
    </w:p>
    <w:p w14:paraId="1C9FD74E" w14:textId="77777777" w:rsidR="00000000" w:rsidRDefault="00AC0EF6">
      <w:pPr>
        <w:pStyle w:val="ConsPlusNormal"/>
        <w:widowControl/>
        <w:ind w:firstLine="540"/>
        <w:jc w:val="both"/>
      </w:pPr>
      <w:r>
        <w:t>1. Государство-член по</w:t>
      </w:r>
      <w:r>
        <w:t>сле консультаций с наиболее представительными организациями работодателей и трудящихся принимает все необходимые и надлежащие меры как в рамках своей юрисдикции, так и, в случае необходимости, в сотрудничестве с другими государствами - членами, для обеспеч</w:t>
      </w:r>
      <w:r>
        <w:t>ения адекватной защиты и недопущения злоупотреблений в отношении трудящихся - мигрантов, набор или трудоустройство которых производились на его территории частными агентствами занятости. Эти меры включают издание законов или подзаконных актов, предусматрив</w:t>
      </w:r>
      <w:r>
        <w:t>ающих санкции, включая запрет тех частных агентств занятости, которые практикуют обман и допускают злоупотребления.</w:t>
      </w:r>
    </w:p>
    <w:p w14:paraId="3B138EC6" w14:textId="77777777" w:rsidR="00000000" w:rsidRDefault="00AC0EF6">
      <w:pPr>
        <w:pStyle w:val="ConsPlusNormal"/>
        <w:widowControl/>
        <w:ind w:firstLine="540"/>
        <w:jc w:val="both"/>
      </w:pPr>
      <w:r>
        <w:t>2. Если набор работников проводится в одной стране для работы в другой, то соответствующие государства - члены должны рассмотреть вопрос о з</w:t>
      </w:r>
      <w:r>
        <w:t>аключении двусторонних соглашений для недопущения злоупотреблений и нечестной практики в отношении набора, трудоустройства и занятости.</w:t>
      </w:r>
    </w:p>
    <w:p w14:paraId="785907AF" w14:textId="77777777" w:rsidR="00000000" w:rsidRDefault="00AC0EF6">
      <w:pPr>
        <w:pStyle w:val="ConsPlusNormal"/>
        <w:widowControl/>
        <w:ind w:firstLine="540"/>
        <w:jc w:val="both"/>
      </w:pPr>
    </w:p>
    <w:p w14:paraId="0A88C8E7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9</w:t>
      </w:r>
    </w:p>
    <w:p w14:paraId="3C8FF101" w14:textId="77777777" w:rsidR="00000000" w:rsidRDefault="00AC0EF6">
      <w:pPr>
        <w:pStyle w:val="ConsPlusNormal"/>
        <w:widowControl/>
        <w:ind w:firstLine="540"/>
        <w:jc w:val="both"/>
      </w:pPr>
    </w:p>
    <w:p w14:paraId="791D77D8" w14:textId="77777777" w:rsidR="00000000" w:rsidRDefault="00AC0EF6">
      <w:pPr>
        <w:pStyle w:val="ConsPlusNormal"/>
        <w:widowControl/>
        <w:ind w:firstLine="540"/>
        <w:jc w:val="both"/>
      </w:pPr>
      <w:r>
        <w:t>Государство-член принимает меры, обеспечивающие, чтобы частные агентства занятости не использовали детский тр</w:t>
      </w:r>
      <w:r>
        <w:t>уд и не предоставляли его.</w:t>
      </w:r>
    </w:p>
    <w:p w14:paraId="7A8B9A6B" w14:textId="77777777" w:rsidR="00000000" w:rsidRDefault="00AC0EF6">
      <w:pPr>
        <w:pStyle w:val="ConsPlusNormal"/>
        <w:widowControl/>
        <w:ind w:firstLine="540"/>
        <w:jc w:val="both"/>
      </w:pPr>
    </w:p>
    <w:p w14:paraId="58AFEBF0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10</w:t>
      </w:r>
    </w:p>
    <w:p w14:paraId="6FFB33C5" w14:textId="77777777" w:rsidR="00000000" w:rsidRDefault="00AC0EF6">
      <w:pPr>
        <w:pStyle w:val="ConsPlusNormal"/>
        <w:widowControl/>
        <w:ind w:firstLine="540"/>
        <w:jc w:val="both"/>
      </w:pPr>
    </w:p>
    <w:p w14:paraId="12FE07C0" w14:textId="77777777" w:rsidR="00000000" w:rsidRDefault="00AC0EF6">
      <w:pPr>
        <w:pStyle w:val="ConsPlusNormal"/>
        <w:widowControl/>
        <w:ind w:firstLine="540"/>
        <w:jc w:val="both"/>
      </w:pPr>
      <w:r>
        <w:t>Компетентный орган обеспечивает наличие соответствующих механизма и процедур с привлечением, в зависимости от обстоятельств, наиболее представительных организаций работодателей и трудящихся для расследования жалоб и заявлений о якобы имеющих место злоупотр</w:t>
      </w:r>
      <w:r>
        <w:t>еблениях и нечестной практике, касающихся деятельности частных агентств занятости.</w:t>
      </w:r>
    </w:p>
    <w:p w14:paraId="367C1BE7" w14:textId="77777777" w:rsidR="00000000" w:rsidRDefault="00AC0EF6">
      <w:pPr>
        <w:pStyle w:val="ConsPlusNormal"/>
        <w:widowControl/>
        <w:ind w:firstLine="540"/>
        <w:jc w:val="both"/>
      </w:pPr>
    </w:p>
    <w:p w14:paraId="52474DE0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11</w:t>
      </w:r>
    </w:p>
    <w:p w14:paraId="148365DE" w14:textId="77777777" w:rsidR="00000000" w:rsidRDefault="00AC0EF6">
      <w:pPr>
        <w:pStyle w:val="ConsPlusNormal"/>
        <w:widowControl/>
        <w:ind w:firstLine="540"/>
        <w:jc w:val="both"/>
      </w:pPr>
    </w:p>
    <w:p w14:paraId="0FE7A0CF" w14:textId="77777777" w:rsidR="00000000" w:rsidRDefault="00AC0EF6">
      <w:pPr>
        <w:pStyle w:val="ConsPlusNormal"/>
        <w:widowControl/>
        <w:ind w:firstLine="540"/>
        <w:jc w:val="both"/>
      </w:pPr>
      <w:r>
        <w:t>Государство-член принимает в соответствии с национальными законодательством и практикой необходимые меры, обеспечивающие адекватную защиту работников, нанятых ча</w:t>
      </w:r>
      <w:r>
        <w:t>стными агентствами занятости, которые определены выше в пункте 1 "b" статьи 1, в отношении:</w:t>
      </w:r>
    </w:p>
    <w:p w14:paraId="4410F0A7" w14:textId="77777777" w:rsidR="00000000" w:rsidRDefault="00AC0EF6">
      <w:pPr>
        <w:pStyle w:val="ConsPlusNormal"/>
        <w:widowControl/>
        <w:ind w:firstLine="540"/>
        <w:jc w:val="both"/>
      </w:pPr>
      <w:r>
        <w:t>a) свободы объединения;</w:t>
      </w:r>
    </w:p>
    <w:p w14:paraId="58ED0D22" w14:textId="77777777" w:rsidR="00000000" w:rsidRDefault="00AC0EF6">
      <w:pPr>
        <w:pStyle w:val="ConsPlusNormal"/>
        <w:widowControl/>
        <w:ind w:firstLine="540"/>
        <w:jc w:val="both"/>
      </w:pPr>
      <w:r>
        <w:t>b) ведения коллективных переговоров;</w:t>
      </w:r>
    </w:p>
    <w:p w14:paraId="191DC2B9" w14:textId="77777777" w:rsidR="00000000" w:rsidRDefault="00AC0EF6">
      <w:pPr>
        <w:pStyle w:val="ConsPlusNormal"/>
        <w:widowControl/>
        <w:ind w:firstLine="540"/>
        <w:jc w:val="both"/>
      </w:pPr>
      <w:r>
        <w:t>c) минимальной заработной платы;</w:t>
      </w:r>
    </w:p>
    <w:p w14:paraId="25C3DFDE" w14:textId="77777777" w:rsidR="00000000" w:rsidRDefault="00AC0EF6">
      <w:pPr>
        <w:pStyle w:val="ConsPlusNormal"/>
        <w:widowControl/>
        <w:ind w:firstLine="540"/>
        <w:jc w:val="both"/>
      </w:pPr>
      <w:r>
        <w:t>d) продолжительности рабочего времени и других условий труда;</w:t>
      </w:r>
    </w:p>
    <w:p w14:paraId="66700503" w14:textId="77777777" w:rsidR="00000000" w:rsidRDefault="00AC0EF6">
      <w:pPr>
        <w:pStyle w:val="ConsPlusNormal"/>
        <w:widowControl/>
        <w:ind w:firstLine="540"/>
        <w:jc w:val="both"/>
      </w:pPr>
      <w:r>
        <w:t>e) устан</w:t>
      </w:r>
      <w:r>
        <w:t>овленных законом пособий по социальному обеспечению;</w:t>
      </w:r>
    </w:p>
    <w:p w14:paraId="727D3B39" w14:textId="77777777" w:rsidR="00000000" w:rsidRDefault="00AC0EF6">
      <w:pPr>
        <w:pStyle w:val="ConsPlusNormal"/>
        <w:widowControl/>
        <w:ind w:firstLine="540"/>
        <w:jc w:val="both"/>
      </w:pPr>
      <w:r>
        <w:t>f) доступа к профессиональной подготовке;</w:t>
      </w:r>
    </w:p>
    <w:p w14:paraId="4955F291" w14:textId="77777777" w:rsidR="00000000" w:rsidRDefault="00AC0EF6">
      <w:pPr>
        <w:pStyle w:val="ConsPlusNormal"/>
        <w:widowControl/>
        <w:ind w:firstLine="540"/>
        <w:jc w:val="both"/>
      </w:pPr>
      <w:r>
        <w:t>g) безопасности и гигиены труда;</w:t>
      </w:r>
    </w:p>
    <w:p w14:paraId="01477E12" w14:textId="77777777" w:rsidR="00000000" w:rsidRDefault="00AC0EF6">
      <w:pPr>
        <w:pStyle w:val="ConsPlusNormal"/>
        <w:widowControl/>
        <w:ind w:firstLine="540"/>
        <w:jc w:val="both"/>
      </w:pPr>
      <w:r>
        <w:t>h) возмещения ущерба, причиненного вследствие несчастного случая на производстве или профессионального заболевания;</w:t>
      </w:r>
    </w:p>
    <w:p w14:paraId="2EBC2067" w14:textId="77777777" w:rsidR="00000000" w:rsidRDefault="00AC0EF6">
      <w:pPr>
        <w:pStyle w:val="ConsPlusNormal"/>
        <w:widowControl/>
        <w:ind w:firstLine="540"/>
        <w:jc w:val="both"/>
      </w:pPr>
      <w:r>
        <w:t>i) возмещени</w:t>
      </w:r>
      <w:r>
        <w:t>я в случае банкротства и защиты требований работников;</w:t>
      </w:r>
    </w:p>
    <w:p w14:paraId="0233DB2D" w14:textId="77777777" w:rsidR="00000000" w:rsidRDefault="00AC0EF6">
      <w:pPr>
        <w:pStyle w:val="ConsPlusNormal"/>
        <w:widowControl/>
        <w:ind w:firstLine="540"/>
        <w:jc w:val="both"/>
      </w:pPr>
      <w:r>
        <w:t>j) охраны материнства и пособий по беременности и родам, а также льгот и пособий родителям.</w:t>
      </w:r>
    </w:p>
    <w:p w14:paraId="1A6BFE77" w14:textId="77777777" w:rsidR="00000000" w:rsidRDefault="00AC0EF6">
      <w:pPr>
        <w:pStyle w:val="ConsPlusNormal"/>
        <w:widowControl/>
        <w:ind w:firstLine="540"/>
        <w:jc w:val="both"/>
      </w:pPr>
    </w:p>
    <w:p w14:paraId="3C0DE467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12</w:t>
      </w:r>
    </w:p>
    <w:p w14:paraId="7C0008FC" w14:textId="77777777" w:rsidR="00000000" w:rsidRDefault="00AC0EF6">
      <w:pPr>
        <w:pStyle w:val="ConsPlusNormal"/>
        <w:widowControl/>
        <w:ind w:firstLine="540"/>
        <w:jc w:val="both"/>
      </w:pPr>
    </w:p>
    <w:p w14:paraId="2865B1AC" w14:textId="77777777" w:rsidR="00000000" w:rsidRDefault="00AC0EF6">
      <w:pPr>
        <w:pStyle w:val="ConsPlusNormal"/>
        <w:widowControl/>
        <w:ind w:firstLine="540"/>
        <w:jc w:val="both"/>
      </w:pPr>
      <w:r>
        <w:t>Государство-член определяет и распределяет в соответствии с национальными законодательством и пра</w:t>
      </w:r>
      <w:r>
        <w:t xml:space="preserve">ктикой, между частными агентствами занятости, предоставляющими </w:t>
      </w:r>
      <w:r>
        <w:lastRenderedPageBreak/>
        <w:t>услуги, указанные в пункте 1 "b" статьи 1, и предприятиями - пользователями соответствующую ответственность в отношении:</w:t>
      </w:r>
    </w:p>
    <w:p w14:paraId="605DCC5A" w14:textId="77777777" w:rsidR="00000000" w:rsidRDefault="00AC0EF6">
      <w:pPr>
        <w:pStyle w:val="ConsPlusNormal"/>
        <w:widowControl/>
        <w:ind w:firstLine="540"/>
        <w:jc w:val="both"/>
      </w:pPr>
      <w:r>
        <w:t>a) ведения коллективных переговоров;</w:t>
      </w:r>
    </w:p>
    <w:p w14:paraId="097593BB" w14:textId="77777777" w:rsidR="00000000" w:rsidRDefault="00AC0EF6">
      <w:pPr>
        <w:pStyle w:val="ConsPlusNormal"/>
        <w:widowControl/>
        <w:ind w:firstLine="540"/>
        <w:jc w:val="both"/>
      </w:pPr>
      <w:r>
        <w:t>b) минимальной заработной платы;</w:t>
      </w:r>
    </w:p>
    <w:p w14:paraId="7EB12A26" w14:textId="77777777" w:rsidR="00000000" w:rsidRDefault="00AC0EF6">
      <w:pPr>
        <w:pStyle w:val="ConsPlusNormal"/>
        <w:widowControl/>
        <w:ind w:firstLine="540"/>
        <w:jc w:val="both"/>
      </w:pPr>
      <w:r>
        <w:t>c)</w:t>
      </w:r>
      <w:r>
        <w:t xml:space="preserve"> продолжительности рабочего времени и других условий труда;</w:t>
      </w:r>
    </w:p>
    <w:p w14:paraId="6DAADD00" w14:textId="77777777" w:rsidR="00000000" w:rsidRDefault="00AC0EF6">
      <w:pPr>
        <w:pStyle w:val="ConsPlusNormal"/>
        <w:widowControl/>
        <w:ind w:firstLine="540"/>
        <w:jc w:val="both"/>
      </w:pPr>
      <w:r>
        <w:t>d) установленных законом пособий по социальному обеспечению;</w:t>
      </w:r>
    </w:p>
    <w:p w14:paraId="4EED4A1A" w14:textId="77777777" w:rsidR="00000000" w:rsidRDefault="00AC0EF6">
      <w:pPr>
        <w:pStyle w:val="ConsPlusNormal"/>
        <w:widowControl/>
        <w:ind w:firstLine="540"/>
        <w:jc w:val="both"/>
      </w:pPr>
      <w:r>
        <w:t>e) доступа к профессиональной подготовке;</w:t>
      </w:r>
    </w:p>
    <w:p w14:paraId="0040A017" w14:textId="77777777" w:rsidR="00000000" w:rsidRDefault="00AC0EF6">
      <w:pPr>
        <w:pStyle w:val="ConsPlusNormal"/>
        <w:widowControl/>
        <w:ind w:firstLine="540"/>
        <w:jc w:val="both"/>
      </w:pPr>
      <w:r>
        <w:t>f) защитных мер в области безопасности и гигиены труда;</w:t>
      </w:r>
    </w:p>
    <w:p w14:paraId="4A4A4143" w14:textId="77777777" w:rsidR="00000000" w:rsidRDefault="00AC0EF6">
      <w:pPr>
        <w:pStyle w:val="ConsPlusNormal"/>
        <w:widowControl/>
        <w:ind w:firstLine="540"/>
        <w:jc w:val="both"/>
      </w:pPr>
      <w:r>
        <w:t>g) возмещения ущерба, причиненного вс</w:t>
      </w:r>
      <w:r>
        <w:t>ледствие несчастного случая на производстве или профессионального заболевания;</w:t>
      </w:r>
    </w:p>
    <w:p w14:paraId="1DB675F2" w14:textId="77777777" w:rsidR="00000000" w:rsidRDefault="00AC0EF6">
      <w:pPr>
        <w:pStyle w:val="ConsPlusNormal"/>
        <w:widowControl/>
        <w:ind w:firstLine="540"/>
        <w:jc w:val="both"/>
      </w:pPr>
      <w:r>
        <w:t>h) возмещения в случае банкротства и защиты требований работников;</w:t>
      </w:r>
    </w:p>
    <w:p w14:paraId="7BD7752A" w14:textId="77777777" w:rsidR="00000000" w:rsidRDefault="00AC0EF6">
      <w:pPr>
        <w:pStyle w:val="ConsPlusNormal"/>
        <w:widowControl/>
        <w:ind w:firstLine="540"/>
        <w:jc w:val="both"/>
      </w:pPr>
      <w:r>
        <w:t>i) охраны материнства и пособий по беременности и родам, а также льгот и пособий родителям.</w:t>
      </w:r>
    </w:p>
    <w:p w14:paraId="13B6CB90" w14:textId="77777777" w:rsidR="00000000" w:rsidRDefault="00AC0EF6">
      <w:pPr>
        <w:pStyle w:val="ConsPlusNormal"/>
        <w:widowControl/>
        <w:ind w:firstLine="540"/>
        <w:jc w:val="both"/>
      </w:pPr>
    </w:p>
    <w:p w14:paraId="66AC1E2A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13</w:t>
      </w:r>
    </w:p>
    <w:p w14:paraId="740E1CB4" w14:textId="77777777" w:rsidR="00000000" w:rsidRDefault="00AC0EF6">
      <w:pPr>
        <w:pStyle w:val="ConsPlusNormal"/>
        <w:widowControl/>
        <w:ind w:firstLine="540"/>
        <w:jc w:val="both"/>
      </w:pPr>
    </w:p>
    <w:p w14:paraId="5C70115C" w14:textId="77777777" w:rsidR="00000000" w:rsidRDefault="00AC0EF6">
      <w:pPr>
        <w:pStyle w:val="ConsPlusNormal"/>
        <w:widowControl/>
        <w:ind w:firstLine="540"/>
        <w:jc w:val="both"/>
      </w:pPr>
      <w:r>
        <w:t>1. Государство-член в соответствии с национальными законодательством и практикой и после консультаций с наиболее представительными организациями работод</w:t>
      </w:r>
      <w:r>
        <w:t>ателей и трудящихся формулирует, устанавливает и периодически пересматривает условия, способствующие сотрудничеству между государственной службой занятости и частными агентствами занятости.</w:t>
      </w:r>
    </w:p>
    <w:p w14:paraId="5256ECE2" w14:textId="77777777" w:rsidR="00000000" w:rsidRDefault="00AC0EF6">
      <w:pPr>
        <w:pStyle w:val="ConsPlusNormal"/>
        <w:widowControl/>
        <w:ind w:firstLine="540"/>
        <w:jc w:val="both"/>
      </w:pPr>
      <w:r>
        <w:t>2. Условия, указанные в пункте 1 настоящей статьи, основываются на</w:t>
      </w:r>
      <w:r>
        <w:t xml:space="preserve"> принципе, согласно которому государственные органы сохраняют за собой полномочия по принятию окончательных решений в отношении:</w:t>
      </w:r>
    </w:p>
    <w:p w14:paraId="6BCA7A9B" w14:textId="77777777" w:rsidR="00000000" w:rsidRDefault="00AC0EF6">
      <w:pPr>
        <w:pStyle w:val="ConsPlusNormal"/>
        <w:widowControl/>
        <w:ind w:firstLine="540"/>
        <w:jc w:val="both"/>
      </w:pPr>
      <w:r>
        <w:t>a) разработки политики в области рынка труда;</w:t>
      </w:r>
    </w:p>
    <w:p w14:paraId="51CE8AB6" w14:textId="77777777" w:rsidR="00000000" w:rsidRDefault="00AC0EF6">
      <w:pPr>
        <w:pStyle w:val="ConsPlusNormal"/>
        <w:widowControl/>
        <w:ind w:firstLine="540"/>
        <w:jc w:val="both"/>
      </w:pPr>
      <w:r>
        <w:t>b) использования или осуществления контроля за использованием государственных фон</w:t>
      </w:r>
      <w:r>
        <w:t>дов, предназначенных для осуществления этой политики.</w:t>
      </w:r>
    </w:p>
    <w:p w14:paraId="7BAC5270" w14:textId="77777777" w:rsidR="00000000" w:rsidRDefault="00AC0EF6">
      <w:pPr>
        <w:pStyle w:val="ConsPlusNormal"/>
        <w:widowControl/>
        <w:ind w:firstLine="540"/>
        <w:jc w:val="both"/>
      </w:pPr>
      <w:r>
        <w:t>3. Частные агентства занятости предоставляют компетентному органу через промежутки времени, определяемые этим органом, информацию, которую он запрашивает, с должным учетом конфиденциального характера та</w:t>
      </w:r>
      <w:r>
        <w:t>кой информации:</w:t>
      </w:r>
    </w:p>
    <w:p w14:paraId="1CE3893A" w14:textId="77777777" w:rsidR="00000000" w:rsidRDefault="00AC0EF6">
      <w:pPr>
        <w:pStyle w:val="ConsPlusNormal"/>
        <w:widowControl/>
        <w:ind w:firstLine="540"/>
        <w:jc w:val="both"/>
      </w:pPr>
      <w:r>
        <w:t>a) для того чтобы компетентный орган имел возможность ознакомиться со структурой и деятельностью частных агентств занятости в соответствии с национальными условиями и практикой;</w:t>
      </w:r>
    </w:p>
    <w:p w14:paraId="60143755" w14:textId="77777777" w:rsidR="00000000" w:rsidRDefault="00AC0EF6">
      <w:pPr>
        <w:pStyle w:val="ConsPlusNormal"/>
        <w:widowControl/>
        <w:ind w:firstLine="540"/>
        <w:jc w:val="both"/>
      </w:pPr>
      <w:r>
        <w:t>b) для статистических целей.</w:t>
      </w:r>
    </w:p>
    <w:p w14:paraId="029B99BD" w14:textId="77777777" w:rsidR="00000000" w:rsidRDefault="00AC0EF6">
      <w:pPr>
        <w:pStyle w:val="ConsPlusNormal"/>
        <w:widowControl/>
        <w:ind w:firstLine="540"/>
        <w:jc w:val="both"/>
      </w:pPr>
      <w:r>
        <w:t>4. Компетентный орган сводит воед</w:t>
      </w:r>
      <w:r>
        <w:t>ино такую информацию и через регулярные промежутки времени доводит эту информацию до сведения общественности.</w:t>
      </w:r>
    </w:p>
    <w:p w14:paraId="2665A3AE" w14:textId="77777777" w:rsidR="00000000" w:rsidRDefault="00AC0EF6">
      <w:pPr>
        <w:pStyle w:val="ConsPlusNormal"/>
        <w:widowControl/>
        <w:ind w:firstLine="540"/>
        <w:jc w:val="both"/>
      </w:pPr>
    </w:p>
    <w:p w14:paraId="244510A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14</w:t>
      </w:r>
    </w:p>
    <w:p w14:paraId="089C70E6" w14:textId="77777777" w:rsidR="00000000" w:rsidRDefault="00AC0EF6">
      <w:pPr>
        <w:pStyle w:val="ConsPlusNormal"/>
        <w:widowControl/>
        <w:ind w:firstLine="540"/>
        <w:jc w:val="both"/>
      </w:pPr>
    </w:p>
    <w:p w14:paraId="74A3CAB1" w14:textId="77777777" w:rsidR="00000000" w:rsidRDefault="00AC0EF6">
      <w:pPr>
        <w:pStyle w:val="ConsPlusNormal"/>
        <w:widowControl/>
        <w:ind w:firstLine="540"/>
        <w:jc w:val="both"/>
      </w:pPr>
      <w:r>
        <w:t>1. Положения настоящей Конвенции применяются посредством законодательства или любым иным образом, соответствующим национальной практик</w:t>
      </w:r>
      <w:r>
        <w:t>е, например посредством судебных решений, арбитражных постановлений или коллективных договоров.</w:t>
      </w:r>
    </w:p>
    <w:p w14:paraId="4AA3EFC5" w14:textId="77777777" w:rsidR="00000000" w:rsidRDefault="00AC0EF6">
      <w:pPr>
        <w:pStyle w:val="ConsPlusNormal"/>
        <w:widowControl/>
        <w:ind w:firstLine="540"/>
        <w:jc w:val="both"/>
      </w:pPr>
      <w:r>
        <w:t>2. Надзор за применением положений, проводящих в жизнь настоящую Конвенцию, обеспечивается органами инспекции труда или другими компетентными государственными о</w:t>
      </w:r>
      <w:r>
        <w:t>рганами.</w:t>
      </w:r>
    </w:p>
    <w:p w14:paraId="0E3241FE" w14:textId="77777777" w:rsidR="00000000" w:rsidRDefault="00AC0EF6">
      <w:pPr>
        <w:pStyle w:val="ConsPlusNormal"/>
        <w:widowControl/>
        <w:ind w:firstLine="540"/>
        <w:jc w:val="both"/>
      </w:pPr>
      <w:r>
        <w:t>3. Применительно к случаям нарушений настоящей Конвенции должны быть предусмотрены и эффективным образом применены адекватные средства защиты права, включая, в случае необходимости, санкции.</w:t>
      </w:r>
    </w:p>
    <w:p w14:paraId="391A768E" w14:textId="77777777" w:rsidR="00000000" w:rsidRDefault="00AC0EF6">
      <w:pPr>
        <w:pStyle w:val="ConsPlusNormal"/>
        <w:widowControl/>
        <w:ind w:firstLine="540"/>
        <w:jc w:val="both"/>
      </w:pPr>
    </w:p>
    <w:p w14:paraId="4742F1CA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15</w:t>
      </w:r>
    </w:p>
    <w:p w14:paraId="6E42A1CE" w14:textId="77777777" w:rsidR="00000000" w:rsidRDefault="00AC0EF6">
      <w:pPr>
        <w:pStyle w:val="ConsPlusNormal"/>
        <w:widowControl/>
        <w:ind w:firstLine="540"/>
        <w:jc w:val="both"/>
      </w:pPr>
    </w:p>
    <w:p w14:paraId="0D464A5C" w14:textId="77777777" w:rsidR="00000000" w:rsidRDefault="00AC0EF6">
      <w:pPr>
        <w:pStyle w:val="ConsPlusNormal"/>
        <w:widowControl/>
        <w:ind w:firstLine="540"/>
        <w:jc w:val="both"/>
      </w:pPr>
      <w:r>
        <w:t>Настоящая Конвенция не затрагивает более бла</w:t>
      </w:r>
      <w:r>
        <w:t>гоприятные положения, подлежащие применению в соответствии с другими международными конвенциями по труду к работникам, набор, трудоустройство и занятость которых обеспечивались частными агентствами занятости.</w:t>
      </w:r>
    </w:p>
    <w:p w14:paraId="5C9F5BE6" w14:textId="77777777" w:rsidR="00000000" w:rsidRDefault="00AC0EF6">
      <w:pPr>
        <w:pStyle w:val="ConsPlusNormal"/>
        <w:widowControl/>
        <w:ind w:firstLine="540"/>
        <w:jc w:val="both"/>
      </w:pPr>
    </w:p>
    <w:p w14:paraId="6895746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16</w:t>
      </w:r>
    </w:p>
    <w:p w14:paraId="489F51D5" w14:textId="77777777" w:rsidR="00000000" w:rsidRDefault="00AC0EF6">
      <w:pPr>
        <w:pStyle w:val="ConsPlusNormal"/>
        <w:widowControl/>
        <w:ind w:firstLine="540"/>
        <w:jc w:val="both"/>
      </w:pPr>
    </w:p>
    <w:p w14:paraId="23133DFC" w14:textId="77777777" w:rsidR="00000000" w:rsidRDefault="00AC0EF6">
      <w:pPr>
        <w:pStyle w:val="ConsPlusNormal"/>
        <w:widowControl/>
        <w:ind w:firstLine="540"/>
        <w:jc w:val="both"/>
      </w:pPr>
      <w:r>
        <w:t xml:space="preserve">Настоящая Конвенция пересматривает </w:t>
      </w:r>
      <w:r>
        <w:t>Конвенцию (пересмотренную) 1949 года о платных бюро по найму и Конвенцию 1933 года о платных бюро найма.</w:t>
      </w:r>
    </w:p>
    <w:p w14:paraId="343DABB6" w14:textId="77777777" w:rsidR="00000000" w:rsidRDefault="00AC0EF6">
      <w:pPr>
        <w:pStyle w:val="ConsPlusNormal"/>
        <w:widowControl/>
        <w:ind w:firstLine="540"/>
        <w:jc w:val="both"/>
      </w:pPr>
    </w:p>
    <w:p w14:paraId="3CF143AD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17</w:t>
      </w:r>
    </w:p>
    <w:p w14:paraId="0EBE2688" w14:textId="77777777" w:rsidR="00000000" w:rsidRDefault="00AC0EF6">
      <w:pPr>
        <w:pStyle w:val="ConsPlusNormal"/>
        <w:widowControl/>
        <w:ind w:firstLine="540"/>
        <w:jc w:val="both"/>
      </w:pPr>
    </w:p>
    <w:p w14:paraId="2FD8EB5A" w14:textId="77777777" w:rsidR="00000000" w:rsidRDefault="00AC0EF6">
      <w:pPr>
        <w:pStyle w:val="ConsPlusNormal"/>
        <w:widowControl/>
        <w:ind w:firstLine="540"/>
        <w:jc w:val="both"/>
      </w:pPr>
      <w: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14:paraId="2FC99B29" w14:textId="77777777" w:rsidR="00000000" w:rsidRDefault="00AC0EF6">
      <w:pPr>
        <w:pStyle w:val="ConsPlusNormal"/>
        <w:widowControl/>
        <w:ind w:firstLine="540"/>
        <w:jc w:val="both"/>
      </w:pPr>
    </w:p>
    <w:p w14:paraId="645247F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18</w:t>
      </w:r>
    </w:p>
    <w:p w14:paraId="439FA0ED" w14:textId="77777777" w:rsidR="00000000" w:rsidRDefault="00AC0EF6">
      <w:pPr>
        <w:pStyle w:val="ConsPlusNormal"/>
        <w:widowControl/>
        <w:ind w:firstLine="540"/>
        <w:jc w:val="both"/>
      </w:pPr>
    </w:p>
    <w:p w14:paraId="5DED87E7" w14:textId="77777777" w:rsidR="00000000" w:rsidRDefault="00AC0EF6">
      <w:pPr>
        <w:pStyle w:val="ConsPlusNormal"/>
        <w:widowControl/>
        <w:ind w:firstLine="540"/>
        <w:jc w:val="both"/>
      </w:pPr>
      <w:r>
        <w:t>1. Настоящая Конвенция имеет обязательную силу только для тех членов Международной организации труда, ратификац</w:t>
      </w:r>
      <w:r>
        <w:t>ионные грамоты которых зарегистрированы Генеральным директором.</w:t>
      </w:r>
    </w:p>
    <w:p w14:paraId="7C8380A8" w14:textId="77777777" w:rsidR="00000000" w:rsidRDefault="00AC0EF6">
      <w:pPr>
        <w:pStyle w:val="ConsPlusNormal"/>
        <w:widowControl/>
        <w:ind w:firstLine="540"/>
        <w:jc w:val="both"/>
      </w:pPr>
      <w:r>
        <w:t>2. Она вступает в силу через 12 месяцев после даты регистрации Генеральным директором ратификационных грамот двух членов Организации.</w:t>
      </w:r>
    </w:p>
    <w:p w14:paraId="5BEBA1C5" w14:textId="77777777" w:rsidR="00000000" w:rsidRDefault="00AC0EF6">
      <w:pPr>
        <w:pStyle w:val="ConsPlusNormal"/>
        <w:widowControl/>
        <w:ind w:firstLine="540"/>
        <w:jc w:val="both"/>
      </w:pPr>
      <w:r>
        <w:t>3. Впоследствии настоящая Конвенция вступает в силу для ка</w:t>
      </w:r>
      <w:r>
        <w:t>ждого государства - члена Организации через 12 месяцев после даты регистрации его ратификационной грамоты.</w:t>
      </w:r>
    </w:p>
    <w:p w14:paraId="79A9DC67" w14:textId="77777777" w:rsidR="00000000" w:rsidRDefault="00AC0EF6">
      <w:pPr>
        <w:pStyle w:val="ConsPlusNormal"/>
        <w:widowControl/>
        <w:ind w:firstLine="540"/>
        <w:jc w:val="both"/>
      </w:pPr>
    </w:p>
    <w:p w14:paraId="04795375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19</w:t>
      </w:r>
    </w:p>
    <w:p w14:paraId="3D8362AE" w14:textId="77777777" w:rsidR="00000000" w:rsidRDefault="00AC0EF6">
      <w:pPr>
        <w:pStyle w:val="ConsPlusNormal"/>
        <w:widowControl/>
        <w:ind w:firstLine="540"/>
        <w:jc w:val="both"/>
      </w:pPr>
    </w:p>
    <w:p w14:paraId="746D895F" w14:textId="77777777" w:rsidR="00000000" w:rsidRDefault="00AC0EF6">
      <w:pPr>
        <w:pStyle w:val="ConsPlusNormal"/>
        <w:widowControl/>
        <w:ind w:firstLine="540"/>
        <w:jc w:val="both"/>
      </w:pPr>
      <w:r>
        <w:t>1. Каждый член Организации, ратифицировавший настоящую Конвенцию, по истечении десяти лет со дня ее первоначального вступления в силу мож</w:t>
      </w:r>
      <w:r>
        <w:t>ет денонсировать ее заявлением о денонсации, направленным Генеральному директору Международного бюро труда для регистрации. Денонсация вступает в силу через год после даты ее регистрации.</w:t>
      </w:r>
    </w:p>
    <w:p w14:paraId="293BEB63" w14:textId="77777777" w:rsidR="00000000" w:rsidRDefault="00AC0EF6">
      <w:pPr>
        <w:pStyle w:val="ConsPlusNormal"/>
        <w:widowControl/>
        <w:ind w:firstLine="540"/>
        <w:jc w:val="both"/>
      </w:pPr>
      <w:r>
        <w:t>2. Для каждого члена Организации, который ратифицировал настоящую Ко</w:t>
      </w:r>
      <w:r>
        <w:t xml:space="preserve">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денонсацию, Конвенция будет оставаться в силе на следующие десять лет, и впоследствии он сможет денонсировать ее </w:t>
      </w:r>
      <w:r>
        <w:t>по истечении каждого десятилетия в порядке, предусмотренном в настоящей статье.</w:t>
      </w:r>
    </w:p>
    <w:p w14:paraId="7AC201C3" w14:textId="77777777" w:rsidR="00000000" w:rsidRDefault="00AC0EF6">
      <w:pPr>
        <w:pStyle w:val="ConsPlusNormal"/>
        <w:widowControl/>
        <w:ind w:firstLine="540"/>
        <w:jc w:val="both"/>
      </w:pPr>
    </w:p>
    <w:p w14:paraId="7FCA9D02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20</w:t>
      </w:r>
    </w:p>
    <w:p w14:paraId="1AF649A5" w14:textId="77777777" w:rsidR="00000000" w:rsidRDefault="00AC0EF6">
      <w:pPr>
        <w:pStyle w:val="ConsPlusNormal"/>
        <w:widowControl/>
        <w:ind w:firstLine="540"/>
        <w:jc w:val="both"/>
      </w:pPr>
    </w:p>
    <w:p w14:paraId="7573F26A" w14:textId="77777777" w:rsidR="00000000" w:rsidRDefault="00AC0EF6">
      <w:pPr>
        <w:pStyle w:val="ConsPlusNormal"/>
        <w:widowControl/>
        <w:ind w:firstLine="540"/>
        <w:jc w:val="both"/>
      </w:pPr>
      <w:r>
        <w:t>1. Генеральный директор Международного бюро труда извещает всех членов Международной организации труда о регистрации всех ратификационных грамот и заявлений о денон</w:t>
      </w:r>
      <w:r>
        <w:t>сации, направленных ему членами Организации.</w:t>
      </w:r>
    </w:p>
    <w:p w14:paraId="7C27C48A" w14:textId="77777777" w:rsidR="00000000" w:rsidRDefault="00AC0EF6">
      <w:pPr>
        <w:pStyle w:val="ConsPlusNormal"/>
        <w:widowControl/>
        <w:ind w:firstLine="540"/>
        <w:jc w:val="both"/>
      </w:pPr>
      <w:r>
        <w:t>2. Извещая членов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14:paraId="1CABE20A" w14:textId="77777777" w:rsidR="00000000" w:rsidRDefault="00AC0EF6">
      <w:pPr>
        <w:pStyle w:val="ConsPlusNormal"/>
        <w:widowControl/>
        <w:ind w:firstLine="540"/>
        <w:jc w:val="both"/>
      </w:pPr>
    </w:p>
    <w:p w14:paraId="090B4F83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21</w:t>
      </w:r>
    </w:p>
    <w:p w14:paraId="11F5F8B5" w14:textId="77777777" w:rsidR="00000000" w:rsidRDefault="00AC0EF6">
      <w:pPr>
        <w:pStyle w:val="ConsPlusNormal"/>
        <w:widowControl/>
        <w:ind w:firstLine="540"/>
        <w:jc w:val="both"/>
      </w:pPr>
    </w:p>
    <w:p w14:paraId="2453005D" w14:textId="77777777" w:rsidR="00000000" w:rsidRDefault="00AC0EF6">
      <w:pPr>
        <w:pStyle w:val="ConsPlusNormal"/>
        <w:widowControl/>
        <w:ind w:firstLine="540"/>
        <w:jc w:val="both"/>
      </w:pPr>
      <w:r>
        <w:t>Генеральный директор</w:t>
      </w:r>
      <w:r>
        <w:t xml:space="preserve">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ратификационных грамотах и заявлениях о денонсации</w:t>
      </w:r>
      <w:r>
        <w:t>, зарегистрированных им в соответствии с положениями предыдущих статей.</w:t>
      </w:r>
    </w:p>
    <w:p w14:paraId="1F41A3A3" w14:textId="77777777" w:rsidR="00000000" w:rsidRDefault="00AC0EF6">
      <w:pPr>
        <w:pStyle w:val="ConsPlusNormal"/>
        <w:widowControl/>
        <w:ind w:firstLine="540"/>
        <w:jc w:val="both"/>
      </w:pPr>
    </w:p>
    <w:p w14:paraId="342F725E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22</w:t>
      </w:r>
    </w:p>
    <w:p w14:paraId="1B4344EF" w14:textId="77777777" w:rsidR="00000000" w:rsidRDefault="00AC0EF6">
      <w:pPr>
        <w:pStyle w:val="ConsPlusNormal"/>
        <w:widowControl/>
        <w:ind w:firstLine="540"/>
        <w:jc w:val="both"/>
      </w:pPr>
    </w:p>
    <w:p w14:paraId="7EB854EB" w14:textId="77777777" w:rsidR="00000000" w:rsidRDefault="00AC0EF6">
      <w:pPr>
        <w:pStyle w:val="ConsPlusNormal"/>
        <w:widowControl/>
        <w:ind w:firstLine="540"/>
        <w:jc w:val="both"/>
      </w:pPr>
      <w:r>
        <w:t>В случаях, когда Административный совет Международного бюро труда считает это не</w:t>
      </w:r>
      <w:r>
        <w:t>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пересмотре.</w:t>
      </w:r>
    </w:p>
    <w:p w14:paraId="009EC23F" w14:textId="77777777" w:rsidR="00000000" w:rsidRDefault="00AC0EF6">
      <w:pPr>
        <w:pStyle w:val="ConsPlusNormal"/>
        <w:widowControl/>
        <w:ind w:firstLine="540"/>
        <w:jc w:val="both"/>
      </w:pPr>
    </w:p>
    <w:p w14:paraId="658E9C90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23</w:t>
      </w:r>
    </w:p>
    <w:p w14:paraId="2B192A90" w14:textId="77777777" w:rsidR="00000000" w:rsidRDefault="00AC0EF6">
      <w:pPr>
        <w:pStyle w:val="ConsPlusNormal"/>
        <w:widowControl/>
        <w:ind w:firstLine="540"/>
        <w:jc w:val="both"/>
      </w:pPr>
    </w:p>
    <w:p w14:paraId="7F82AAFA" w14:textId="77777777" w:rsidR="00000000" w:rsidRDefault="00AC0EF6">
      <w:pPr>
        <w:pStyle w:val="ConsPlusNormal"/>
        <w:widowControl/>
        <w:ind w:firstLine="540"/>
        <w:jc w:val="both"/>
      </w:pPr>
      <w:r>
        <w:t>1. Если Конференция примет новую конв</w:t>
      </w:r>
      <w:r>
        <w:t>енцию, полностью или частично пересматривающую настоящую Конвенцию и если в новой конвенции не предусмотрено иное, то:</w:t>
      </w:r>
    </w:p>
    <w:p w14:paraId="52E642C3" w14:textId="77777777" w:rsidR="00000000" w:rsidRDefault="00AC0EF6">
      <w:pPr>
        <w:pStyle w:val="ConsPlusNormal"/>
        <w:widowControl/>
        <w:ind w:firstLine="540"/>
        <w:jc w:val="both"/>
      </w:pPr>
      <w:r>
        <w:t>a) ратификация каким-либо из членов Организации новой пересматривающей конвенции влечет за собой автоматически, независимо от положений с</w:t>
      </w:r>
      <w:r>
        <w:t>татьи 19, незамедлительную денонсацию настоящей Конвенции при условии, что новая пересматривающая конвенция вступила в силу;</w:t>
      </w:r>
    </w:p>
    <w:p w14:paraId="669C1C1D" w14:textId="77777777" w:rsidR="00000000" w:rsidRDefault="00AC0EF6">
      <w:pPr>
        <w:pStyle w:val="ConsPlusNormal"/>
        <w:widowControl/>
        <w:ind w:firstLine="540"/>
        <w:jc w:val="both"/>
      </w:pPr>
      <w:r>
        <w:t>b) со дня вступления в силу новой пересматривающей конвенции настоящая Конвенция закрыта для ратификации членами Организации.</w:t>
      </w:r>
    </w:p>
    <w:p w14:paraId="0DEF663F" w14:textId="77777777" w:rsidR="00000000" w:rsidRDefault="00AC0EF6">
      <w:pPr>
        <w:pStyle w:val="ConsPlusNormal"/>
        <w:widowControl/>
        <w:ind w:firstLine="540"/>
        <w:jc w:val="both"/>
      </w:pPr>
      <w:r>
        <w:t>2. На</w:t>
      </w:r>
      <w:r>
        <w:t>стоящая Конвенция остается в любом случае в силе по форме и содержанию для тех членов Организации, которые ратифицировали ее, но не ратифицировали пересматривающую конвенцию.</w:t>
      </w:r>
    </w:p>
    <w:p w14:paraId="34322CF8" w14:textId="77777777" w:rsidR="00000000" w:rsidRDefault="00AC0EF6">
      <w:pPr>
        <w:pStyle w:val="ConsPlusNormal"/>
        <w:widowControl/>
        <w:ind w:firstLine="540"/>
        <w:jc w:val="both"/>
      </w:pPr>
    </w:p>
    <w:p w14:paraId="03F3F4C6" w14:textId="77777777" w:rsidR="00000000" w:rsidRDefault="00AC0EF6">
      <w:pPr>
        <w:pStyle w:val="ConsPlusNormal"/>
        <w:widowControl/>
        <w:ind w:firstLine="0"/>
        <w:jc w:val="center"/>
        <w:outlineLvl w:val="0"/>
      </w:pPr>
      <w:r>
        <w:t>Статья 24</w:t>
      </w:r>
    </w:p>
    <w:p w14:paraId="4101F8C4" w14:textId="77777777" w:rsidR="00000000" w:rsidRDefault="00AC0EF6">
      <w:pPr>
        <w:pStyle w:val="ConsPlusNormal"/>
        <w:widowControl/>
        <w:ind w:firstLine="540"/>
        <w:jc w:val="both"/>
      </w:pPr>
    </w:p>
    <w:p w14:paraId="03B150D2" w14:textId="77777777" w:rsidR="00000000" w:rsidRDefault="00AC0EF6">
      <w:pPr>
        <w:pStyle w:val="ConsPlusNormal"/>
        <w:widowControl/>
        <w:ind w:firstLine="540"/>
        <w:jc w:val="both"/>
      </w:pPr>
      <w:r>
        <w:lastRenderedPageBreak/>
        <w:t xml:space="preserve">Английский и французский тексты настоящей Конвенции имеют одинаковую </w:t>
      </w:r>
      <w:r>
        <w:t>силу.</w:t>
      </w:r>
    </w:p>
    <w:p w14:paraId="4476450E" w14:textId="77777777" w:rsidR="00000000" w:rsidRDefault="00AC0EF6">
      <w:pPr>
        <w:pStyle w:val="ConsPlusNormal"/>
        <w:widowControl/>
        <w:ind w:firstLine="540"/>
        <w:jc w:val="both"/>
      </w:pPr>
    </w:p>
    <w:p w14:paraId="08440FD8" w14:textId="77777777" w:rsidR="00000000" w:rsidRDefault="00AC0EF6">
      <w:pPr>
        <w:pStyle w:val="ConsPlusNormal"/>
        <w:widowControl/>
        <w:ind w:firstLine="540"/>
        <w:jc w:val="both"/>
      </w:pPr>
    </w:p>
    <w:p w14:paraId="36207835" w14:textId="77777777" w:rsidR="00AC0EF6" w:rsidRDefault="00AC0EF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AC0EF6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1D0"/>
    <w:rsid w:val="004771D0"/>
    <w:rsid w:val="00A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4F4779"/>
  <w14:defaultImageDpi w14:val="0"/>
  <w15:docId w15:val="{5EC14163-2A73-4418-B3BC-C16366FD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2488</Words>
  <Characters>14185</Characters>
  <Application>Microsoft Office Word</Application>
  <DocSecurity>0</DocSecurity>
  <Lines>118</Lines>
  <Paragraphs>33</Paragraphs>
  <ScaleCrop>false</ScaleCrop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2023-03-17T06:27:00Z</dcterms:created>
  <dcterms:modified xsi:type="dcterms:W3CDTF">2023-03-17T06:27:00Z</dcterms:modified>
</cp:coreProperties>
</file>