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8DE94" w14:textId="77777777" w:rsidR="00000000" w:rsidRDefault="007251CA">
      <w:pPr>
        <w:pStyle w:val="ConsPlusNormal"/>
        <w:widowControl/>
        <w:ind w:firstLine="0"/>
        <w:jc w:val="both"/>
      </w:pPr>
    </w:p>
    <w:p w14:paraId="6F3F97B9" w14:textId="77777777" w:rsidR="00000000" w:rsidRDefault="007251CA">
      <w:pPr>
        <w:pStyle w:val="ConsPlusNormal"/>
        <w:widowControl/>
        <w:ind w:firstLine="0"/>
      </w:pPr>
      <w:r>
        <w:t>Зарегистрировано в Национальном реестре правовых актов</w:t>
      </w:r>
    </w:p>
    <w:p w14:paraId="75AC8ABE" w14:textId="77777777" w:rsidR="00000000" w:rsidRDefault="007251CA">
      <w:pPr>
        <w:pStyle w:val="ConsPlusNormal"/>
        <w:widowControl/>
        <w:ind w:firstLine="0"/>
      </w:pPr>
      <w:r>
        <w:t>Республики Беларусь 30 марта 2005 г. N 3/1689</w:t>
      </w:r>
    </w:p>
    <w:p w14:paraId="775382A5" w14:textId="77777777" w:rsidR="00000000" w:rsidRDefault="007251C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59C7FC3C" w14:textId="77777777" w:rsidR="00000000" w:rsidRDefault="007251CA">
      <w:pPr>
        <w:pStyle w:val="ConsPlusNormal"/>
        <w:widowControl/>
        <w:ind w:firstLine="0"/>
      </w:pPr>
    </w:p>
    <w:p w14:paraId="68247338" w14:textId="77777777" w:rsidR="00000000" w:rsidRDefault="007251CA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59651AFC" w14:textId="77777777" w:rsidR="00000000" w:rsidRDefault="007251CA">
      <w:pPr>
        <w:pStyle w:val="ConsPlusTitle"/>
        <w:widowControl/>
        <w:jc w:val="center"/>
      </w:pPr>
      <w:r>
        <w:t>1 июля 1949 г. N 98</w:t>
      </w:r>
    </w:p>
    <w:p w14:paraId="16C9281D" w14:textId="77777777" w:rsidR="00000000" w:rsidRDefault="007251CA">
      <w:pPr>
        <w:pStyle w:val="ConsPlusTitle"/>
        <w:widowControl/>
        <w:jc w:val="center"/>
      </w:pPr>
    </w:p>
    <w:p w14:paraId="3E14AFF6" w14:textId="77777777" w:rsidR="00000000" w:rsidRDefault="007251CA">
      <w:pPr>
        <w:pStyle w:val="ConsPlusTitle"/>
        <w:widowControl/>
        <w:jc w:val="center"/>
      </w:pPr>
      <w:r>
        <w:t>ОТНОСИТЕЛЬНО ПРИМЕНЕНИЯ ПРИНЦИПОВ ПРАВА НА ОРГАНИЗАЦИЮ</w:t>
      </w:r>
    </w:p>
    <w:p w14:paraId="3AAF3886" w14:textId="77777777" w:rsidR="00000000" w:rsidRDefault="007251CA">
      <w:pPr>
        <w:pStyle w:val="ConsPlusTitle"/>
        <w:widowControl/>
        <w:jc w:val="center"/>
      </w:pPr>
      <w:r>
        <w:t>И ЗАКЛЮЧЕНИЕ КОЛЛЕКТИВНЫХ ДОГОВОРОВ &lt;*&gt;</w:t>
      </w:r>
    </w:p>
    <w:p w14:paraId="6F184372" w14:textId="77777777" w:rsidR="00000000" w:rsidRDefault="007251CA">
      <w:pPr>
        <w:pStyle w:val="ConsPlusNormal"/>
        <w:widowControl/>
        <w:ind w:firstLine="0"/>
      </w:pPr>
    </w:p>
    <w:p w14:paraId="10E0534B" w14:textId="77777777" w:rsidR="00000000" w:rsidRDefault="007251CA">
      <w:pPr>
        <w:pStyle w:val="ConsPlusNonformat"/>
        <w:widowControl/>
        <w:ind w:firstLine="540"/>
        <w:jc w:val="both"/>
      </w:pPr>
      <w:r>
        <w:t>--------------------------------</w:t>
      </w:r>
    </w:p>
    <w:p w14:paraId="08E826DC" w14:textId="77777777" w:rsidR="00000000" w:rsidRDefault="007251CA">
      <w:pPr>
        <w:pStyle w:val="ConsPlusNormal"/>
        <w:widowControl/>
        <w:ind w:firstLine="540"/>
        <w:jc w:val="both"/>
      </w:pPr>
      <w:r>
        <w:t>&lt;*&gt; Вступила в силу 18 июля 1951 года, для Республики Беларусь - 6 ноября 1957 года.</w:t>
      </w:r>
    </w:p>
    <w:p w14:paraId="4D278BC1" w14:textId="77777777" w:rsidR="00000000" w:rsidRDefault="007251CA">
      <w:pPr>
        <w:pStyle w:val="ConsPlusNormal"/>
        <w:widowControl/>
        <w:ind w:firstLine="0"/>
      </w:pPr>
    </w:p>
    <w:p w14:paraId="0129500C" w14:textId="77777777" w:rsidR="00000000" w:rsidRDefault="007251CA">
      <w:pPr>
        <w:pStyle w:val="ConsPlusNormal"/>
        <w:widowControl/>
        <w:ind w:firstLine="540"/>
        <w:jc w:val="both"/>
      </w:pPr>
      <w:r>
        <w:t>Генеральная Конференция Международной Орг</w:t>
      </w:r>
      <w:r>
        <w:t>анизации Труда,</w:t>
      </w:r>
    </w:p>
    <w:p w14:paraId="28F0832D" w14:textId="77777777" w:rsidR="00000000" w:rsidRDefault="007251CA">
      <w:pPr>
        <w:pStyle w:val="ConsPlusNormal"/>
        <w:widowControl/>
        <w:ind w:firstLine="540"/>
        <w:jc w:val="both"/>
      </w:pPr>
      <w:r>
        <w:t>Созванная в Женеве Административным Советом Международного Бюро Труда и собравшаяся там 8 июня 1949 года на свою тридцать вторую сессию,</w:t>
      </w:r>
    </w:p>
    <w:p w14:paraId="2DE50C46" w14:textId="77777777" w:rsidR="00000000" w:rsidRDefault="007251CA">
      <w:pPr>
        <w:pStyle w:val="ConsPlusNormal"/>
        <w:widowControl/>
        <w:ind w:firstLine="540"/>
        <w:jc w:val="both"/>
      </w:pPr>
      <w:r>
        <w:t>Решив принять различные предложения относительно применения принципов права на организацию и заключение</w:t>
      </w:r>
      <w:r>
        <w:t xml:space="preserve"> коллективных договоров, - четвертый пункт повестки дня сессии,</w:t>
      </w:r>
    </w:p>
    <w:p w14:paraId="47149DE0" w14:textId="77777777" w:rsidR="00000000" w:rsidRDefault="007251CA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конвенции,</w:t>
      </w:r>
    </w:p>
    <w:p w14:paraId="7CF984A8" w14:textId="77777777" w:rsidR="00000000" w:rsidRDefault="007251CA">
      <w:pPr>
        <w:pStyle w:val="ConsPlusNormal"/>
        <w:widowControl/>
        <w:ind w:firstLine="540"/>
        <w:jc w:val="both"/>
      </w:pPr>
      <w:r>
        <w:t>Принимает сего июля первого дня тысяча девятьсот сорок девятого года нижеследующую Конвенцию, которая будет именоваться Конвенцие</w:t>
      </w:r>
      <w:r>
        <w:t>й о праве на организацию и заключение коллективных договоров, 1949 года.</w:t>
      </w:r>
    </w:p>
    <w:p w14:paraId="0B63274E" w14:textId="77777777" w:rsidR="00000000" w:rsidRDefault="007251CA">
      <w:pPr>
        <w:pStyle w:val="ConsPlusNormal"/>
        <w:widowControl/>
        <w:ind w:firstLine="0"/>
      </w:pPr>
    </w:p>
    <w:p w14:paraId="75E7A1FE" w14:textId="77777777" w:rsidR="00000000" w:rsidRDefault="007251CA">
      <w:pPr>
        <w:pStyle w:val="ConsPlusNormal"/>
        <w:widowControl/>
        <w:ind w:firstLine="0"/>
        <w:jc w:val="center"/>
        <w:outlineLvl w:val="0"/>
      </w:pPr>
      <w:r>
        <w:t>Статья 1</w:t>
      </w:r>
    </w:p>
    <w:p w14:paraId="523E7220" w14:textId="77777777" w:rsidR="00000000" w:rsidRDefault="007251CA">
      <w:pPr>
        <w:pStyle w:val="ConsPlusNormal"/>
        <w:widowControl/>
        <w:ind w:firstLine="0"/>
      </w:pPr>
    </w:p>
    <w:p w14:paraId="40AD2259" w14:textId="77777777" w:rsidR="00000000" w:rsidRDefault="007251CA">
      <w:pPr>
        <w:pStyle w:val="ConsPlusNormal"/>
        <w:widowControl/>
        <w:ind w:firstLine="540"/>
        <w:jc w:val="both"/>
      </w:pPr>
      <w:r>
        <w:t>1. Трудящиеся должны пользоваться соответствующей защитой против любых дискриминационных актов, направленных на ущемление свободы ассоциаций в области найма на работу.</w:t>
      </w:r>
    </w:p>
    <w:p w14:paraId="4D0B7950" w14:textId="77777777" w:rsidR="00000000" w:rsidRDefault="007251CA">
      <w:pPr>
        <w:pStyle w:val="ConsPlusNormal"/>
        <w:widowControl/>
        <w:ind w:firstLine="540"/>
        <w:jc w:val="both"/>
      </w:pPr>
      <w:r>
        <w:t>2. Такая защита будет применяться в особенности к актам, рассчитанным на то, чтобы:</w:t>
      </w:r>
    </w:p>
    <w:p w14:paraId="4C39C8C1" w14:textId="77777777" w:rsidR="00000000" w:rsidRDefault="007251CA">
      <w:pPr>
        <w:pStyle w:val="ConsPlusNormal"/>
        <w:widowControl/>
        <w:ind w:firstLine="540"/>
        <w:jc w:val="both"/>
      </w:pPr>
      <w:r>
        <w:t>a) п</w:t>
      </w:r>
      <w:r>
        <w:t>одчинить прием на работу или оставление на работе трудящегося условию, чтобы он не вступал в профсоюз или вышел из профсоюза;</w:t>
      </w:r>
    </w:p>
    <w:p w14:paraId="5FD77405" w14:textId="77777777" w:rsidR="00000000" w:rsidRDefault="007251CA">
      <w:pPr>
        <w:pStyle w:val="ConsPlusNormal"/>
        <w:widowControl/>
        <w:ind w:firstLine="540"/>
        <w:jc w:val="both"/>
      </w:pPr>
      <w:r>
        <w:t>b) увольнять или любым другим способом наносить ущерб трудящемуся на том основании, что он является членом профсоюза или принимает</w:t>
      </w:r>
      <w:r>
        <w:t xml:space="preserve"> участие в профсоюзной деятельности вне рабочего времени или, с согласия предпринимателя, в рабочее время.</w:t>
      </w:r>
    </w:p>
    <w:p w14:paraId="678AD0D6" w14:textId="77777777" w:rsidR="00000000" w:rsidRDefault="007251CA">
      <w:pPr>
        <w:pStyle w:val="ConsPlusNormal"/>
        <w:widowControl/>
        <w:ind w:firstLine="0"/>
      </w:pPr>
    </w:p>
    <w:p w14:paraId="537A8698" w14:textId="77777777" w:rsidR="00000000" w:rsidRDefault="007251CA">
      <w:pPr>
        <w:pStyle w:val="ConsPlusNormal"/>
        <w:widowControl/>
        <w:ind w:firstLine="0"/>
        <w:jc w:val="center"/>
        <w:outlineLvl w:val="0"/>
      </w:pPr>
      <w:r>
        <w:t>Статья 2</w:t>
      </w:r>
    </w:p>
    <w:p w14:paraId="1E8A61CB" w14:textId="77777777" w:rsidR="00000000" w:rsidRDefault="007251CA">
      <w:pPr>
        <w:pStyle w:val="ConsPlusNormal"/>
        <w:widowControl/>
        <w:ind w:firstLine="0"/>
      </w:pPr>
    </w:p>
    <w:p w14:paraId="3DD663CA" w14:textId="77777777" w:rsidR="00000000" w:rsidRDefault="007251CA">
      <w:pPr>
        <w:pStyle w:val="ConsPlusNormal"/>
        <w:widowControl/>
        <w:ind w:firstLine="540"/>
        <w:jc w:val="both"/>
      </w:pPr>
      <w:r>
        <w:t xml:space="preserve">1. Организации трудящихся и предпринимателей должны пользоваться соответствующей защитой против любых актов вмешательства со стороны друг </w:t>
      </w:r>
      <w:r>
        <w:t>друга или со стороны их агентов или членов в создание и деятельность организаций и управление ими.</w:t>
      </w:r>
    </w:p>
    <w:p w14:paraId="64BF1B51" w14:textId="77777777" w:rsidR="00000000" w:rsidRDefault="007251CA">
      <w:pPr>
        <w:pStyle w:val="ConsPlusNormal"/>
        <w:widowControl/>
        <w:ind w:firstLine="540"/>
        <w:jc w:val="both"/>
      </w:pPr>
      <w:r>
        <w:t xml:space="preserve">2. В частности, акты, имеющие своей целью способствовать учреждению организаций трудящихся под господством предпринимателей или организаций предпринимателей </w:t>
      </w:r>
      <w:r>
        <w:t>или поддерживать организации трудящихся путем финансирования или другим путем с целью поставить такие организации под контроль предпринимателей или организаций предпринимателей, рассматриваются как акты вмешательства в смысле настоящей статьи.</w:t>
      </w:r>
    </w:p>
    <w:p w14:paraId="1287D196" w14:textId="77777777" w:rsidR="00000000" w:rsidRDefault="007251CA">
      <w:pPr>
        <w:pStyle w:val="ConsPlusNormal"/>
        <w:widowControl/>
        <w:ind w:firstLine="0"/>
      </w:pPr>
    </w:p>
    <w:p w14:paraId="7F803530" w14:textId="77777777" w:rsidR="00000000" w:rsidRDefault="007251CA">
      <w:pPr>
        <w:pStyle w:val="ConsPlusNormal"/>
        <w:widowControl/>
        <w:ind w:firstLine="0"/>
        <w:jc w:val="center"/>
        <w:outlineLvl w:val="0"/>
      </w:pPr>
      <w:r>
        <w:t>Статья 3</w:t>
      </w:r>
    </w:p>
    <w:p w14:paraId="74858080" w14:textId="77777777" w:rsidR="00000000" w:rsidRDefault="007251CA">
      <w:pPr>
        <w:pStyle w:val="ConsPlusNormal"/>
        <w:widowControl/>
        <w:ind w:firstLine="0"/>
      </w:pPr>
    </w:p>
    <w:p w14:paraId="409F9753" w14:textId="77777777" w:rsidR="00000000" w:rsidRDefault="007251CA">
      <w:pPr>
        <w:pStyle w:val="ConsPlusNormal"/>
        <w:widowControl/>
        <w:ind w:firstLine="540"/>
        <w:jc w:val="both"/>
      </w:pPr>
      <w:r>
        <w:t>Т</w:t>
      </w:r>
      <w:r>
        <w:t>ам, где это необходимо, должен быть создан аппарат, соответствующий национальным условиям, с целью обеспечения уважения права на организацию, как было определено в предыдущих статьях.</w:t>
      </w:r>
    </w:p>
    <w:p w14:paraId="457D297D" w14:textId="77777777" w:rsidR="00000000" w:rsidRDefault="007251CA">
      <w:pPr>
        <w:pStyle w:val="ConsPlusNormal"/>
        <w:widowControl/>
        <w:ind w:firstLine="0"/>
      </w:pPr>
    </w:p>
    <w:p w14:paraId="6DAD6E2F" w14:textId="77777777" w:rsidR="00000000" w:rsidRDefault="007251CA">
      <w:pPr>
        <w:pStyle w:val="ConsPlusNormal"/>
        <w:widowControl/>
        <w:ind w:firstLine="0"/>
        <w:jc w:val="center"/>
        <w:outlineLvl w:val="0"/>
      </w:pPr>
      <w:r>
        <w:t>Статья 4</w:t>
      </w:r>
    </w:p>
    <w:p w14:paraId="3168EFBF" w14:textId="77777777" w:rsidR="00000000" w:rsidRDefault="007251CA">
      <w:pPr>
        <w:pStyle w:val="ConsPlusNormal"/>
        <w:widowControl/>
        <w:ind w:firstLine="0"/>
      </w:pPr>
    </w:p>
    <w:p w14:paraId="21C230CE" w14:textId="77777777" w:rsidR="00000000" w:rsidRDefault="007251CA">
      <w:pPr>
        <w:pStyle w:val="ConsPlusNormal"/>
        <w:widowControl/>
        <w:ind w:firstLine="540"/>
        <w:jc w:val="both"/>
      </w:pPr>
      <w:r>
        <w:t>Там, где это необходимо, должны быть приняты меры, соответств</w:t>
      </w:r>
      <w:r>
        <w:t>ующие национальным условиям, в целях поощрения и способствования полному развитию и использованию аппарата для переговоров на добровольной основе между предпринимателями или организациями предпринимателей, с одной стороны, и организациями трудящихся, с дру</w:t>
      </w:r>
      <w:r>
        <w:t>гой стороны, с целью регулирования условий труда путем заключения коллективных договоров.</w:t>
      </w:r>
    </w:p>
    <w:p w14:paraId="31D70E14" w14:textId="77777777" w:rsidR="00000000" w:rsidRDefault="007251CA">
      <w:pPr>
        <w:pStyle w:val="ConsPlusNormal"/>
        <w:widowControl/>
        <w:ind w:firstLine="0"/>
      </w:pPr>
    </w:p>
    <w:p w14:paraId="2243D46F" w14:textId="77777777" w:rsidR="00000000" w:rsidRDefault="007251CA">
      <w:pPr>
        <w:pStyle w:val="ConsPlusNormal"/>
        <w:widowControl/>
        <w:ind w:firstLine="0"/>
        <w:jc w:val="center"/>
        <w:outlineLvl w:val="0"/>
      </w:pPr>
      <w:r>
        <w:t>Статья 5</w:t>
      </w:r>
    </w:p>
    <w:p w14:paraId="1F395E86" w14:textId="77777777" w:rsidR="00000000" w:rsidRDefault="007251CA">
      <w:pPr>
        <w:pStyle w:val="ConsPlusNormal"/>
        <w:widowControl/>
        <w:ind w:firstLine="0"/>
      </w:pPr>
    </w:p>
    <w:p w14:paraId="76EBF6FE" w14:textId="77777777" w:rsidR="00000000" w:rsidRDefault="007251CA">
      <w:pPr>
        <w:pStyle w:val="ConsPlusNormal"/>
        <w:widowControl/>
        <w:ind w:firstLine="540"/>
        <w:jc w:val="both"/>
      </w:pPr>
      <w:r>
        <w:lastRenderedPageBreak/>
        <w:t xml:space="preserve">1. Национальные законы или правила должны определить, в какой мере гарантии, предусмотренные настоящей Конвенцией, будут применяться к вооруженным силам и </w:t>
      </w:r>
      <w:r>
        <w:t>полиции.</w:t>
      </w:r>
    </w:p>
    <w:p w14:paraId="556F76F1" w14:textId="77777777" w:rsidR="00000000" w:rsidRDefault="007251CA">
      <w:pPr>
        <w:pStyle w:val="ConsPlusNormal"/>
        <w:widowControl/>
        <w:ind w:firstLine="540"/>
        <w:jc w:val="both"/>
      </w:pPr>
      <w:r>
        <w:t>2. В соответствии с принципами, изложенными в пункте 8 статьи 19 Устава Международной Организации Труда, ратификация настоящей Конвенции любым членом Организации не должна рассматриваться как затрагивающая существующие законы, решения судебных орг</w:t>
      </w:r>
      <w:r>
        <w:t>анов, обычаи или соглашения, которые предоставляют личному составу вооруженных сил и полиции гарантии, предусмотренные настоящей Конвенцией.</w:t>
      </w:r>
    </w:p>
    <w:p w14:paraId="3032E161" w14:textId="77777777" w:rsidR="00000000" w:rsidRDefault="007251CA">
      <w:pPr>
        <w:pStyle w:val="ConsPlusNormal"/>
        <w:widowControl/>
        <w:ind w:firstLine="0"/>
      </w:pPr>
    </w:p>
    <w:p w14:paraId="2AFD1A4F" w14:textId="77777777" w:rsidR="00000000" w:rsidRDefault="007251CA">
      <w:pPr>
        <w:pStyle w:val="ConsPlusNormal"/>
        <w:widowControl/>
        <w:ind w:firstLine="0"/>
        <w:jc w:val="center"/>
        <w:outlineLvl w:val="0"/>
      </w:pPr>
      <w:r>
        <w:t>Статья 6</w:t>
      </w:r>
    </w:p>
    <w:p w14:paraId="4AE71AE5" w14:textId="77777777" w:rsidR="00000000" w:rsidRDefault="007251CA">
      <w:pPr>
        <w:pStyle w:val="ConsPlusNormal"/>
        <w:widowControl/>
        <w:ind w:firstLine="0"/>
      </w:pPr>
    </w:p>
    <w:p w14:paraId="1EFFA700" w14:textId="77777777" w:rsidR="00000000" w:rsidRDefault="007251CA">
      <w:pPr>
        <w:pStyle w:val="ConsPlusNormal"/>
        <w:widowControl/>
        <w:ind w:firstLine="540"/>
        <w:jc w:val="both"/>
      </w:pPr>
      <w:r>
        <w:t>Действие настоящей Конвенции не распространяется на государственных служащих, и она никоим образом не бу</w:t>
      </w:r>
      <w:r>
        <w:t>дет истолковываться как наносящая ущерб их правам или положению.</w:t>
      </w:r>
    </w:p>
    <w:p w14:paraId="50B65C61" w14:textId="77777777" w:rsidR="00000000" w:rsidRDefault="007251CA">
      <w:pPr>
        <w:pStyle w:val="ConsPlusNormal"/>
        <w:widowControl/>
        <w:ind w:firstLine="0"/>
      </w:pPr>
    </w:p>
    <w:p w14:paraId="7F02C39C" w14:textId="77777777" w:rsidR="00000000" w:rsidRDefault="007251CA">
      <w:pPr>
        <w:pStyle w:val="ConsPlusNormal"/>
        <w:widowControl/>
        <w:ind w:firstLine="0"/>
        <w:jc w:val="center"/>
        <w:outlineLvl w:val="0"/>
      </w:pPr>
      <w:r>
        <w:t>Статья 7</w:t>
      </w:r>
    </w:p>
    <w:p w14:paraId="281737BA" w14:textId="77777777" w:rsidR="00000000" w:rsidRDefault="007251CA">
      <w:pPr>
        <w:pStyle w:val="ConsPlusNormal"/>
        <w:widowControl/>
        <w:ind w:firstLine="0"/>
      </w:pPr>
    </w:p>
    <w:p w14:paraId="1DC19E62" w14:textId="77777777" w:rsidR="00000000" w:rsidRDefault="007251CA">
      <w:pPr>
        <w:pStyle w:val="ConsPlusNormal"/>
        <w:widowControl/>
        <w:ind w:firstLine="540"/>
        <w:jc w:val="both"/>
      </w:pPr>
      <w:r>
        <w:t>Официальные документы о ратификации настоящей Конвенции будут направляться Генеральному Директору Международного Бюро Труда для регистрации.</w:t>
      </w:r>
    </w:p>
    <w:p w14:paraId="27E5D7D7" w14:textId="77777777" w:rsidR="00000000" w:rsidRDefault="007251CA">
      <w:pPr>
        <w:pStyle w:val="ConsPlusNormal"/>
        <w:widowControl/>
        <w:ind w:firstLine="0"/>
      </w:pPr>
    </w:p>
    <w:p w14:paraId="37961C76" w14:textId="77777777" w:rsidR="00000000" w:rsidRDefault="007251CA">
      <w:pPr>
        <w:pStyle w:val="ConsPlusNormal"/>
        <w:widowControl/>
        <w:ind w:firstLine="0"/>
        <w:jc w:val="center"/>
        <w:outlineLvl w:val="0"/>
      </w:pPr>
      <w:r>
        <w:t>Статья 8</w:t>
      </w:r>
    </w:p>
    <w:p w14:paraId="14CEAE0A" w14:textId="77777777" w:rsidR="00000000" w:rsidRDefault="007251CA">
      <w:pPr>
        <w:pStyle w:val="ConsPlusNormal"/>
        <w:widowControl/>
        <w:ind w:firstLine="0"/>
      </w:pPr>
    </w:p>
    <w:p w14:paraId="57F780EF" w14:textId="77777777" w:rsidR="00000000" w:rsidRDefault="007251CA">
      <w:pPr>
        <w:pStyle w:val="ConsPlusNormal"/>
        <w:widowControl/>
        <w:ind w:firstLine="540"/>
        <w:jc w:val="both"/>
      </w:pPr>
      <w:r>
        <w:t xml:space="preserve">1. Настоящая Конвенция будет связывать только тех членов Международной Организации Труда, чьи документы </w:t>
      </w:r>
      <w:r>
        <w:t>о ратификации будут зарегистрированы Генеральным Директором.</w:t>
      </w:r>
    </w:p>
    <w:p w14:paraId="4D1A3FB8" w14:textId="77777777" w:rsidR="00000000" w:rsidRDefault="007251CA">
      <w:pPr>
        <w:pStyle w:val="ConsPlusNormal"/>
        <w:widowControl/>
        <w:ind w:firstLine="540"/>
        <w:jc w:val="both"/>
      </w:pPr>
      <w:r>
        <w:t>2. Она вступит в силу через двенадцать месяцев после того, как Генеральный Директор зарегистрирует документы о ратификации двух членов Организации.</w:t>
      </w:r>
    </w:p>
    <w:p w14:paraId="030B4918" w14:textId="77777777" w:rsidR="00000000" w:rsidRDefault="007251CA">
      <w:pPr>
        <w:pStyle w:val="ConsPlusNormal"/>
        <w:widowControl/>
        <w:ind w:firstLine="540"/>
        <w:jc w:val="both"/>
      </w:pPr>
      <w:r>
        <w:t>3. Впоследствии настоящая Конвенция будет вступ</w:t>
      </w:r>
      <w:r>
        <w:t>ать в силу в отношении каждого члена Организации через двенадцать месяцев после даты регистрации его документа о ратификации.</w:t>
      </w:r>
    </w:p>
    <w:p w14:paraId="62FFC9A0" w14:textId="77777777" w:rsidR="00000000" w:rsidRDefault="007251CA">
      <w:pPr>
        <w:pStyle w:val="ConsPlusNormal"/>
        <w:widowControl/>
        <w:ind w:firstLine="0"/>
      </w:pPr>
    </w:p>
    <w:p w14:paraId="09E6E9E7" w14:textId="77777777" w:rsidR="00000000" w:rsidRDefault="007251CA">
      <w:pPr>
        <w:pStyle w:val="ConsPlusNormal"/>
        <w:widowControl/>
        <w:ind w:firstLine="0"/>
        <w:jc w:val="center"/>
        <w:outlineLvl w:val="0"/>
      </w:pPr>
      <w:r>
        <w:t>Статья 9</w:t>
      </w:r>
    </w:p>
    <w:p w14:paraId="7AA8072D" w14:textId="77777777" w:rsidR="00000000" w:rsidRDefault="007251CA">
      <w:pPr>
        <w:pStyle w:val="ConsPlusNormal"/>
        <w:widowControl/>
        <w:ind w:firstLine="0"/>
      </w:pPr>
    </w:p>
    <w:p w14:paraId="1B283566" w14:textId="77777777" w:rsidR="00000000" w:rsidRDefault="007251CA">
      <w:pPr>
        <w:pStyle w:val="ConsPlusNormal"/>
        <w:widowControl/>
        <w:ind w:firstLine="540"/>
        <w:jc w:val="both"/>
      </w:pPr>
      <w:r>
        <w:t>1. Декларации, которые будут направлены Генеральному Директору Международного Бюро Труда в соответствии с пунктом 2 ста</w:t>
      </w:r>
      <w:r>
        <w:t>тьи 35 Устава Международной Организации Труда, должны содержать указания на:</w:t>
      </w:r>
    </w:p>
    <w:p w14:paraId="70953AD5" w14:textId="77777777" w:rsidR="00000000" w:rsidRDefault="007251CA">
      <w:pPr>
        <w:pStyle w:val="ConsPlusNormal"/>
        <w:widowControl/>
        <w:ind w:firstLine="540"/>
        <w:jc w:val="both"/>
      </w:pPr>
      <w:r>
        <w:t>a) территории, в отношении которых заинтересованный член Организации обязуется применять положения Конвенции без изменений;</w:t>
      </w:r>
    </w:p>
    <w:p w14:paraId="27FEE0BC" w14:textId="77777777" w:rsidR="00000000" w:rsidRDefault="007251CA">
      <w:pPr>
        <w:pStyle w:val="ConsPlusNormal"/>
        <w:widowControl/>
        <w:ind w:firstLine="540"/>
        <w:jc w:val="both"/>
      </w:pPr>
      <w:r>
        <w:t>b) территории, в отношении которых он обязуется применя</w:t>
      </w:r>
      <w:r>
        <w:t>ть положения Конвенции с изменениями, и содержание этих изменений;</w:t>
      </w:r>
    </w:p>
    <w:p w14:paraId="780060BD" w14:textId="77777777" w:rsidR="00000000" w:rsidRDefault="007251CA">
      <w:pPr>
        <w:pStyle w:val="ConsPlusNormal"/>
        <w:widowControl/>
        <w:ind w:firstLine="540"/>
        <w:jc w:val="both"/>
      </w:pPr>
      <w:r>
        <w:t>c) территории, к которым Конвенция не будет применяться, и в этом случае причины, по которым она не будет применяться;</w:t>
      </w:r>
    </w:p>
    <w:p w14:paraId="418C27B3" w14:textId="77777777" w:rsidR="00000000" w:rsidRDefault="007251CA">
      <w:pPr>
        <w:pStyle w:val="ConsPlusNormal"/>
        <w:widowControl/>
        <w:ind w:firstLine="540"/>
        <w:jc w:val="both"/>
      </w:pPr>
      <w:r>
        <w:t xml:space="preserve">d) территории, в отношении которых он резервирует свое решение впредь </w:t>
      </w:r>
      <w:r>
        <w:t>до дальнейшего рассмотрения положения в отношении этих территорий.</w:t>
      </w:r>
    </w:p>
    <w:p w14:paraId="38DBCD61" w14:textId="77777777" w:rsidR="00000000" w:rsidRDefault="007251CA">
      <w:pPr>
        <w:pStyle w:val="ConsPlusNormal"/>
        <w:widowControl/>
        <w:ind w:firstLine="540"/>
        <w:jc w:val="both"/>
      </w:pPr>
      <w:r>
        <w:t>2. Обязательства, упомянутые в подпунктах a) и b) пункта 1 настоящей статьи, будут считаться неотъемлемой частью документа о ратификации и повлекут одинаковые с ним последствия.</w:t>
      </w:r>
    </w:p>
    <w:p w14:paraId="6362C36D" w14:textId="77777777" w:rsidR="00000000" w:rsidRDefault="007251CA">
      <w:pPr>
        <w:pStyle w:val="ConsPlusNormal"/>
        <w:widowControl/>
        <w:ind w:firstLine="540"/>
        <w:jc w:val="both"/>
      </w:pPr>
      <w:r>
        <w:t>3. Любой чл</w:t>
      </w:r>
      <w:r>
        <w:t>ен Организации может посредством новой декларации отказаться от всех или от части оговорок, сделанных в его предыдущей декларации в соответствии с подпунктами b), c) и d) пункта 1 настоящей статьи.</w:t>
      </w:r>
    </w:p>
    <w:p w14:paraId="5EF0077C" w14:textId="77777777" w:rsidR="00000000" w:rsidRDefault="007251CA">
      <w:pPr>
        <w:pStyle w:val="ConsPlusNormal"/>
        <w:widowControl/>
        <w:ind w:firstLine="540"/>
        <w:jc w:val="both"/>
      </w:pPr>
      <w:r>
        <w:t>4. Любой член Организации может в периоды, в течение котор</w:t>
      </w:r>
      <w:r>
        <w:t>ых настоящая Конвенция может быть денонсирована в соответствии с положениями статьи 11, направить Генеральному Директору новую декларацию, изменяющую в любом другом отношении условия любой предыдущей декларации и сообщающую о положении на определенных терр</w:t>
      </w:r>
      <w:r>
        <w:t>иториях.</w:t>
      </w:r>
    </w:p>
    <w:p w14:paraId="395C068D" w14:textId="77777777" w:rsidR="00000000" w:rsidRDefault="007251CA">
      <w:pPr>
        <w:pStyle w:val="ConsPlusNormal"/>
        <w:widowControl/>
        <w:ind w:firstLine="0"/>
      </w:pPr>
    </w:p>
    <w:p w14:paraId="1A741549" w14:textId="77777777" w:rsidR="00000000" w:rsidRDefault="007251CA">
      <w:pPr>
        <w:pStyle w:val="ConsPlusNormal"/>
        <w:widowControl/>
        <w:ind w:firstLine="0"/>
        <w:jc w:val="center"/>
        <w:outlineLvl w:val="0"/>
      </w:pPr>
      <w:r>
        <w:t>Статья 10</w:t>
      </w:r>
    </w:p>
    <w:p w14:paraId="72613EA0" w14:textId="77777777" w:rsidR="00000000" w:rsidRDefault="007251CA">
      <w:pPr>
        <w:pStyle w:val="ConsPlusNormal"/>
        <w:widowControl/>
        <w:ind w:firstLine="0"/>
      </w:pPr>
    </w:p>
    <w:p w14:paraId="17AC674E" w14:textId="77777777" w:rsidR="00000000" w:rsidRDefault="007251CA">
      <w:pPr>
        <w:pStyle w:val="ConsPlusNormal"/>
        <w:widowControl/>
        <w:ind w:firstLine="540"/>
        <w:jc w:val="both"/>
      </w:pPr>
      <w:r>
        <w:t xml:space="preserve">1. В декларациях, направленных Генеральному Директору Международного Бюро Труда в соответствии с пунктами 4 и 5 статьи 35 Устава Международной Организации Труда, должно указываться, будут ли положения настоящей Конвенции применяться к </w:t>
      </w:r>
      <w:r>
        <w:t>данной территории с изменениями или без изменений; в случае если в декларации указывается, что положения Конвенции будут применяться при условии их изменения, в ней должно быть уточнено, в чем состоят указанные изменения.</w:t>
      </w:r>
    </w:p>
    <w:p w14:paraId="4C03D375" w14:textId="77777777" w:rsidR="00000000" w:rsidRDefault="007251CA">
      <w:pPr>
        <w:pStyle w:val="ConsPlusNormal"/>
        <w:widowControl/>
        <w:ind w:firstLine="540"/>
        <w:jc w:val="both"/>
      </w:pPr>
      <w:r>
        <w:t>2. Заинтересованные член или члены</w:t>
      </w:r>
      <w:r>
        <w:t xml:space="preserve"> Организации или международная власть могут посредством последующей декларации отказаться полностью или частично от права ссылаться на изменения, на которые указывалось в любой предыдущей декларации.</w:t>
      </w:r>
    </w:p>
    <w:p w14:paraId="49D40B37" w14:textId="77777777" w:rsidR="00000000" w:rsidRDefault="007251CA">
      <w:pPr>
        <w:pStyle w:val="ConsPlusNormal"/>
        <w:widowControl/>
        <w:ind w:firstLine="540"/>
        <w:jc w:val="both"/>
      </w:pPr>
      <w:r>
        <w:lastRenderedPageBreak/>
        <w:t>3. Заинтересованные член или члены Организации или международная власть могут в периоды, в течение которых Конвенция может быть денонсирована в соответствии с положениями статьи 11, направить Генеральному Директору новую декларацию, изменяющую в любом друг</w:t>
      </w:r>
      <w:r>
        <w:t>ом отношении условия любой предыдущей декларации и сообщающую о положении в отношении применения этой Конвенции.</w:t>
      </w:r>
    </w:p>
    <w:p w14:paraId="66BF2368" w14:textId="77777777" w:rsidR="00000000" w:rsidRDefault="007251CA">
      <w:pPr>
        <w:pStyle w:val="ConsPlusNormal"/>
        <w:widowControl/>
        <w:ind w:firstLine="0"/>
      </w:pPr>
    </w:p>
    <w:p w14:paraId="4DBE323C" w14:textId="77777777" w:rsidR="00000000" w:rsidRDefault="007251CA">
      <w:pPr>
        <w:pStyle w:val="ConsPlusNormal"/>
        <w:widowControl/>
        <w:ind w:firstLine="0"/>
        <w:jc w:val="center"/>
        <w:outlineLvl w:val="0"/>
      </w:pPr>
      <w:r>
        <w:t>Статья 11</w:t>
      </w:r>
    </w:p>
    <w:p w14:paraId="1499FF64" w14:textId="77777777" w:rsidR="00000000" w:rsidRDefault="007251CA">
      <w:pPr>
        <w:pStyle w:val="ConsPlusNormal"/>
        <w:widowControl/>
        <w:ind w:firstLine="0"/>
      </w:pPr>
    </w:p>
    <w:p w14:paraId="72E75FC4" w14:textId="77777777" w:rsidR="00000000" w:rsidRDefault="007251CA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может по истечении десятилетнего периода с момента ее первоначальн</w:t>
      </w:r>
      <w:r>
        <w:t>ого вступления в силу денонсировать ее посредством акта о денонсации, направленного Генеральному Директору Международного Бюро Труда и зарегистрированного им. Денонсация вступит в силу через год после регистрации акта о денонсации.</w:t>
      </w:r>
    </w:p>
    <w:p w14:paraId="3151C423" w14:textId="77777777" w:rsidR="00000000" w:rsidRDefault="007251CA">
      <w:pPr>
        <w:pStyle w:val="ConsPlusNormal"/>
        <w:widowControl/>
        <w:ind w:firstLine="540"/>
        <w:jc w:val="both"/>
      </w:pPr>
      <w:r>
        <w:t>2. Каждый член Организац</w:t>
      </w:r>
      <w:r>
        <w:t>ии, ратифицировавший настоящую Конвенцию, который в годичный срок после истечения упомянутого в предыдущем пункте десятилетнего периода не воспользуется правом на денонсацию, предусмотренным в настоящей статье, будет связан на следующий период в десять лет</w:t>
      </w:r>
      <w:r>
        <w:t xml:space="preserve"> и впоследствии сможет денонсировать настоящую Конвенцию по истечении каждого десятилетнего периода в порядке, установленном настоящей статьей.</w:t>
      </w:r>
    </w:p>
    <w:p w14:paraId="28DE35C7" w14:textId="77777777" w:rsidR="00000000" w:rsidRDefault="007251CA">
      <w:pPr>
        <w:pStyle w:val="ConsPlusNormal"/>
        <w:widowControl/>
        <w:ind w:firstLine="0"/>
      </w:pPr>
    </w:p>
    <w:p w14:paraId="6FC1DC92" w14:textId="77777777" w:rsidR="00000000" w:rsidRDefault="007251CA">
      <w:pPr>
        <w:pStyle w:val="ConsPlusNormal"/>
        <w:widowControl/>
        <w:ind w:firstLine="0"/>
        <w:jc w:val="center"/>
        <w:outlineLvl w:val="0"/>
      </w:pPr>
      <w:r>
        <w:t>Статья 12</w:t>
      </w:r>
    </w:p>
    <w:p w14:paraId="7B37BF9A" w14:textId="77777777" w:rsidR="00000000" w:rsidRDefault="007251CA">
      <w:pPr>
        <w:pStyle w:val="ConsPlusNormal"/>
        <w:widowControl/>
        <w:ind w:firstLine="0"/>
      </w:pPr>
    </w:p>
    <w:p w14:paraId="24BE6CCF" w14:textId="77777777" w:rsidR="00000000" w:rsidRDefault="007251CA">
      <w:pPr>
        <w:pStyle w:val="ConsPlusNormal"/>
        <w:widowControl/>
        <w:ind w:firstLine="540"/>
        <w:jc w:val="both"/>
      </w:pPr>
      <w:r>
        <w:t>1. Генеральный Директор Международного Бюро Труда будет извещать всех членов Международной Организац</w:t>
      </w:r>
      <w:r>
        <w:t>ии Труда о регистрации всех документов о ратификации, деклараций и актов о денонсации, пересланных ему членами Организации.</w:t>
      </w:r>
    </w:p>
    <w:p w14:paraId="38611066" w14:textId="77777777" w:rsidR="00000000" w:rsidRDefault="007251CA">
      <w:pPr>
        <w:pStyle w:val="ConsPlusNormal"/>
        <w:widowControl/>
        <w:ind w:firstLine="540"/>
        <w:jc w:val="both"/>
      </w:pPr>
      <w:r>
        <w:t>2. Извещая членов Организации о регистрации полученного им второго документа о ратификации, Генеральный Директор обратит внимание чл</w:t>
      </w:r>
      <w:r>
        <w:t>енов Организации на дату вступления Конвенции в силу.</w:t>
      </w:r>
    </w:p>
    <w:p w14:paraId="7EBEF2AA" w14:textId="77777777" w:rsidR="00000000" w:rsidRDefault="007251CA">
      <w:pPr>
        <w:pStyle w:val="ConsPlusNormal"/>
        <w:widowControl/>
        <w:ind w:firstLine="0"/>
      </w:pPr>
    </w:p>
    <w:p w14:paraId="7E706D3F" w14:textId="77777777" w:rsidR="00000000" w:rsidRDefault="007251CA">
      <w:pPr>
        <w:pStyle w:val="ConsPlusNormal"/>
        <w:widowControl/>
        <w:ind w:firstLine="0"/>
        <w:jc w:val="center"/>
        <w:outlineLvl w:val="0"/>
      </w:pPr>
      <w:r>
        <w:t>Статья 13</w:t>
      </w:r>
    </w:p>
    <w:p w14:paraId="3A1C1614" w14:textId="77777777" w:rsidR="00000000" w:rsidRDefault="007251CA">
      <w:pPr>
        <w:pStyle w:val="ConsPlusNormal"/>
        <w:widowControl/>
        <w:ind w:firstLine="0"/>
      </w:pPr>
    </w:p>
    <w:p w14:paraId="6287D169" w14:textId="77777777" w:rsidR="00000000" w:rsidRDefault="007251CA">
      <w:pPr>
        <w:pStyle w:val="ConsPlusNormal"/>
        <w:widowControl/>
        <w:ind w:firstLine="540"/>
        <w:jc w:val="both"/>
      </w:pPr>
      <w:r>
        <w:t>Генеральный Директор Международного Бюро Труда будет направлять Генеральному Секретарю Организации Объединенных Наций для регистрации в соответствии со статьей 102 Устава Организации Объедин</w:t>
      </w:r>
      <w:r>
        <w:t>енных Наций полные сведения относительно всех документов о ратификации, деклараций и актов о денонсации, зарегистрированных им в соответствии с положениями предыдущих статей.</w:t>
      </w:r>
    </w:p>
    <w:p w14:paraId="0F798250" w14:textId="77777777" w:rsidR="00000000" w:rsidRDefault="007251CA">
      <w:pPr>
        <w:pStyle w:val="ConsPlusNormal"/>
        <w:widowControl/>
        <w:ind w:firstLine="0"/>
      </w:pPr>
    </w:p>
    <w:p w14:paraId="4388F062" w14:textId="77777777" w:rsidR="00000000" w:rsidRDefault="007251CA">
      <w:pPr>
        <w:pStyle w:val="ConsPlusNormal"/>
        <w:widowControl/>
        <w:ind w:firstLine="0"/>
        <w:jc w:val="center"/>
        <w:outlineLvl w:val="0"/>
      </w:pPr>
      <w:r>
        <w:t>Статья 14</w:t>
      </w:r>
    </w:p>
    <w:p w14:paraId="777AB7B7" w14:textId="77777777" w:rsidR="00000000" w:rsidRDefault="007251CA">
      <w:pPr>
        <w:pStyle w:val="ConsPlusNormal"/>
        <w:widowControl/>
        <w:ind w:firstLine="0"/>
      </w:pPr>
    </w:p>
    <w:p w14:paraId="39E6D8B3" w14:textId="77777777" w:rsidR="00000000" w:rsidRDefault="007251CA">
      <w:pPr>
        <w:pStyle w:val="ConsPlusNormal"/>
        <w:widowControl/>
        <w:ind w:firstLine="540"/>
        <w:jc w:val="both"/>
      </w:pPr>
      <w:r>
        <w:t>По истечении каждого десятилетнего периода после вступления в силу на</w:t>
      </w:r>
      <w:r>
        <w:t>стоящей Конвенции Административный Совет Международного Бюро Труда будет представлять Генеральной Конференции доклад о применении настоящей Конвенции и решать, следует ли включать в повестку дня Конференции вопрос о полном или частичном пересмотре этой Кон</w:t>
      </w:r>
      <w:r>
        <w:t>венции.</w:t>
      </w:r>
    </w:p>
    <w:p w14:paraId="6814102F" w14:textId="77777777" w:rsidR="00000000" w:rsidRDefault="007251CA">
      <w:pPr>
        <w:pStyle w:val="ConsPlusNormal"/>
        <w:widowControl/>
        <w:ind w:firstLine="0"/>
      </w:pPr>
    </w:p>
    <w:p w14:paraId="64BDCE03" w14:textId="77777777" w:rsidR="00000000" w:rsidRDefault="007251CA">
      <w:pPr>
        <w:pStyle w:val="ConsPlusNormal"/>
        <w:widowControl/>
        <w:ind w:firstLine="0"/>
        <w:jc w:val="center"/>
        <w:outlineLvl w:val="0"/>
      </w:pPr>
      <w:r>
        <w:t>Статья 15</w:t>
      </w:r>
    </w:p>
    <w:p w14:paraId="60953B5B" w14:textId="77777777" w:rsidR="00000000" w:rsidRDefault="007251CA">
      <w:pPr>
        <w:pStyle w:val="ConsPlusNormal"/>
        <w:widowControl/>
        <w:ind w:firstLine="0"/>
      </w:pPr>
    </w:p>
    <w:p w14:paraId="5812EBF9" w14:textId="77777777" w:rsidR="00000000" w:rsidRDefault="007251CA">
      <w:pPr>
        <w:pStyle w:val="ConsPlusNormal"/>
        <w:widowControl/>
        <w:ind w:firstLine="540"/>
        <w:jc w:val="both"/>
      </w:pPr>
      <w:r>
        <w:t>1. В случае если Конференция примет новую конвенцию, полностью или частично пересматривающую настоящую Конвенцию, и если в новой конвенции не предусмотрено обратное, то:</w:t>
      </w:r>
    </w:p>
    <w:p w14:paraId="68F38818" w14:textId="77777777" w:rsidR="00000000" w:rsidRDefault="007251CA">
      <w:pPr>
        <w:pStyle w:val="ConsPlusNormal"/>
        <w:widowControl/>
        <w:ind w:firstLine="540"/>
        <w:jc w:val="both"/>
      </w:pPr>
      <w:r>
        <w:t xml:space="preserve">a) ратификация каким-либо членом Организации новой пересмотренной </w:t>
      </w:r>
      <w:r>
        <w:t>конвенции повлечет за собой автоматически, независимо от положений статьи 11, немедленную денонсацию настоящей Конвенции, при условии, что новая пересмотренная конвенция вступит в силу;</w:t>
      </w:r>
    </w:p>
    <w:p w14:paraId="61B8FC59" w14:textId="77777777" w:rsidR="00000000" w:rsidRDefault="007251CA">
      <w:pPr>
        <w:pStyle w:val="ConsPlusNormal"/>
        <w:widowControl/>
        <w:ind w:firstLine="540"/>
        <w:jc w:val="both"/>
      </w:pPr>
      <w:r>
        <w:t>b) начиная с даты вступления в силу новой пересмотренной конвенции нас</w:t>
      </w:r>
      <w:r>
        <w:t>тоящая Конвенция будет закрыта для ратификации ее членами Организации.</w:t>
      </w:r>
    </w:p>
    <w:p w14:paraId="10B5D74C" w14:textId="77777777" w:rsidR="00000000" w:rsidRDefault="007251CA">
      <w:pPr>
        <w:pStyle w:val="ConsPlusNormal"/>
        <w:widowControl/>
        <w:ind w:firstLine="540"/>
        <w:jc w:val="both"/>
      </w:pPr>
      <w:r>
        <w:t>2. Настоящая Конвенция останется во всяком случае в силе по форме и содержанию в отношении тех членов Организации, которые ее ратифицировали, но не ратифицировали пересмотренную конвенц</w:t>
      </w:r>
      <w:r>
        <w:t>ию.</w:t>
      </w:r>
    </w:p>
    <w:p w14:paraId="2B1146D8" w14:textId="77777777" w:rsidR="00000000" w:rsidRDefault="007251CA">
      <w:pPr>
        <w:pStyle w:val="ConsPlusNormal"/>
        <w:widowControl/>
        <w:ind w:firstLine="0"/>
      </w:pPr>
    </w:p>
    <w:p w14:paraId="50D783D7" w14:textId="77777777" w:rsidR="00000000" w:rsidRDefault="007251CA">
      <w:pPr>
        <w:pStyle w:val="ConsPlusNormal"/>
        <w:widowControl/>
        <w:ind w:firstLine="0"/>
        <w:jc w:val="center"/>
        <w:outlineLvl w:val="0"/>
      </w:pPr>
      <w:r>
        <w:t>Статья 16</w:t>
      </w:r>
    </w:p>
    <w:p w14:paraId="76E9B1DC" w14:textId="77777777" w:rsidR="00000000" w:rsidRDefault="007251CA">
      <w:pPr>
        <w:pStyle w:val="ConsPlusNormal"/>
        <w:widowControl/>
        <w:ind w:firstLine="0"/>
      </w:pPr>
    </w:p>
    <w:p w14:paraId="7E592E31" w14:textId="77777777" w:rsidR="00000000" w:rsidRDefault="007251CA">
      <w:pPr>
        <w:pStyle w:val="ConsPlusNormal"/>
        <w:widowControl/>
        <w:ind w:firstLine="540"/>
        <w:jc w:val="both"/>
      </w:pPr>
      <w:r>
        <w:t>Французский и английский тексты настоящей Конвенции имеют одинаковую силу.</w:t>
      </w:r>
    </w:p>
    <w:p w14:paraId="3E4E15F2" w14:textId="77777777" w:rsidR="00000000" w:rsidRDefault="007251CA">
      <w:pPr>
        <w:pStyle w:val="ConsPlusNormal"/>
        <w:widowControl/>
        <w:ind w:firstLine="0"/>
      </w:pPr>
    </w:p>
    <w:p w14:paraId="54ACC067" w14:textId="77777777" w:rsidR="00000000" w:rsidRDefault="007251CA">
      <w:pPr>
        <w:pStyle w:val="ConsPlusNormal"/>
        <w:widowControl/>
        <w:ind w:firstLine="0"/>
      </w:pPr>
    </w:p>
    <w:p w14:paraId="025E00F2" w14:textId="77777777" w:rsidR="007251CA" w:rsidRDefault="007251C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7251C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1F"/>
    <w:rsid w:val="0069101F"/>
    <w:rsid w:val="007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5A1D6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2023-03-17T06:19:00Z</dcterms:created>
  <dcterms:modified xsi:type="dcterms:W3CDTF">2023-03-17T06:19:00Z</dcterms:modified>
</cp:coreProperties>
</file>