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D9935" w14:textId="77777777" w:rsidR="00000000" w:rsidRDefault="00713DA0">
      <w:pPr>
        <w:pStyle w:val="ConsPlusNormal"/>
        <w:widowControl/>
        <w:ind w:firstLine="0"/>
        <w:jc w:val="both"/>
      </w:pPr>
    </w:p>
    <w:p w14:paraId="02DB644B" w14:textId="77777777" w:rsidR="00000000" w:rsidRDefault="00713DA0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35A34326" w14:textId="77777777" w:rsidR="00000000" w:rsidRDefault="00713DA0">
      <w:pPr>
        <w:pStyle w:val="ConsPlusNormal"/>
        <w:widowControl/>
        <w:ind w:firstLine="0"/>
      </w:pPr>
      <w:r>
        <w:t>Республики Беларусь 15 ноября 2002 г. N 3/518</w:t>
      </w:r>
    </w:p>
    <w:p w14:paraId="5353E199" w14:textId="77777777" w:rsidR="00000000" w:rsidRDefault="00713DA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54027E6D" w14:textId="77777777" w:rsidR="00000000" w:rsidRDefault="00713DA0">
      <w:pPr>
        <w:pStyle w:val="ConsPlusNormal"/>
        <w:widowControl/>
        <w:ind w:firstLine="0"/>
      </w:pPr>
    </w:p>
    <w:p w14:paraId="7EB8FF40" w14:textId="77777777" w:rsidR="00000000" w:rsidRDefault="00713DA0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1A252A6C" w14:textId="77777777" w:rsidR="00000000" w:rsidRDefault="00713DA0">
      <w:pPr>
        <w:pStyle w:val="ConsPlusTitle"/>
        <w:widowControl/>
        <w:jc w:val="center"/>
      </w:pPr>
      <w:r>
        <w:t>26 июня 1978 г. N 150</w:t>
      </w:r>
    </w:p>
    <w:p w14:paraId="1ED92191" w14:textId="77777777" w:rsidR="00000000" w:rsidRDefault="00713DA0">
      <w:pPr>
        <w:pStyle w:val="ConsPlusTitle"/>
        <w:widowControl/>
        <w:jc w:val="center"/>
      </w:pPr>
    </w:p>
    <w:p w14:paraId="0AE97139" w14:textId="77777777" w:rsidR="00000000" w:rsidRDefault="00713DA0">
      <w:pPr>
        <w:pStyle w:val="ConsPlusTitle"/>
        <w:widowControl/>
        <w:jc w:val="center"/>
      </w:pPr>
      <w:r>
        <w:t>О РЕГУЛИРОВАНИИ ВОПРОСОВ ТРУДА: РОЛЬ,</w:t>
      </w:r>
    </w:p>
    <w:p w14:paraId="38A95E5D" w14:textId="77777777" w:rsidR="00000000" w:rsidRDefault="00713DA0">
      <w:pPr>
        <w:pStyle w:val="ConsPlusTitle"/>
        <w:widowControl/>
        <w:jc w:val="center"/>
      </w:pPr>
      <w:r>
        <w:t>ФУНКЦИИ И ОРГАНИЗАЦИЯ &lt;*&gt;</w:t>
      </w:r>
    </w:p>
    <w:p w14:paraId="5495FAA3" w14:textId="77777777" w:rsidR="00000000" w:rsidRDefault="00713DA0">
      <w:pPr>
        <w:pStyle w:val="ConsPlusNormal"/>
        <w:widowControl/>
        <w:ind w:firstLine="0"/>
      </w:pPr>
    </w:p>
    <w:p w14:paraId="18BD2BCA" w14:textId="77777777" w:rsidR="00000000" w:rsidRDefault="00713DA0">
      <w:pPr>
        <w:pStyle w:val="ConsPlusNonformat"/>
        <w:widowControl/>
        <w:ind w:firstLine="540"/>
        <w:jc w:val="both"/>
      </w:pPr>
      <w:r>
        <w:t>--------------------------------</w:t>
      </w:r>
    </w:p>
    <w:p w14:paraId="2C459F6E" w14:textId="77777777" w:rsidR="00000000" w:rsidRDefault="00713DA0">
      <w:pPr>
        <w:pStyle w:val="ConsPlusNormal"/>
        <w:widowControl/>
        <w:ind w:firstLine="540"/>
        <w:jc w:val="both"/>
      </w:pPr>
      <w:r>
        <w:t>&lt;*&gt; Вступила в силу 11 октября 1980 года, для Республики Беларусь - 15 сентября 1994 года.</w:t>
      </w:r>
    </w:p>
    <w:p w14:paraId="0601F789" w14:textId="77777777" w:rsidR="00000000" w:rsidRDefault="00713DA0">
      <w:pPr>
        <w:pStyle w:val="ConsPlusNormal"/>
        <w:widowControl/>
        <w:ind w:firstLine="0"/>
      </w:pPr>
    </w:p>
    <w:p w14:paraId="1481FB91" w14:textId="77777777" w:rsidR="00000000" w:rsidRDefault="00713DA0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599CB760" w14:textId="77777777" w:rsidR="00000000" w:rsidRDefault="00713DA0">
      <w:pPr>
        <w:pStyle w:val="ConsPlusNormal"/>
        <w:widowControl/>
        <w:ind w:firstLine="540"/>
        <w:jc w:val="both"/>
      </w:pPr>
      <w:r>
        <w:t>созванная</w:t>
      </w:r>
      <w:r>
        <w:t xml:space="preserve"> в Женеве Административным Советом Международного Бюро Труда и собравшаяся 7 июня 1978 года на свою шестьдесят четвертую сессию,</w:t>
      </w:r>
    </w:p>
    <w:p w14:paraId="6C33C593" w14:textId="77777777" w:rsidR="00000000" w:rsidRDefault="00713DA0">
      <w:pPr>
        <w:pStyle w:val="ConsPlusNormal"/>
        <w:widowControl/>
        <w:ind w:firstLine="540"/>
        <w:jc w:val="both"/>
      </w:pPr>
      <w:r>
        <w:t>отмечая положения существующих международных конвенций и рекомендаций в области труда, в частности Конвенции 1947 года об инспе</w:t>
      </w:r>
      <w:r>
        <w:t>кции труда, Конвенции 1969 года об инспекции труда в сельском хозяйстве, Конвенции 1948 года об организации службы занятости, в которых предусматривается осуществление некоторых конкретных видов деятельности, относящихся к урегулированию вопросов труда,</w:t>
      </w:r>
    </w:p>
    <w:p w14:paraId="192F813B" w14:textId="77777777" w:rsidR="00000000" w:rsidRDefault="00713DA0">
      <w:pPr>
        <w:pStyle w:val="ConsPlusNormal"/>
        <w:widowControl/>
        <w:ind w:firstLine="540"/>
        <w:jc w:val="both"/>
      </w:pPr>
      <w:r>
        <w:t>сч</w:t>
      </w:r>
      <w:r>
        <w:t>итая желательным принять акты, устанавливающие руководящие принципы относительно всей системы по регулированию вопросов труда,</w:t>
      </w:r>
    </w:p>
    <w:p w14:paraId="4E7D6C68" w14:textId="77777777" w:rsidR="00000000" w:rsidRDefault="00713DA0">
      <w:pPr>
        <w:pStyle w:val="ConsPlusNormal"/>
        <w:widowControl/>
        <w:ind w:firstLine="540"/>
        <w:jc w:val="both"/>
      </w:pPr>
      <w:r>
        <w:t>напоминая о положениях Конвенции 1964 года о политике в области занятости и Конвенции 1975 года о развитии людских ресурсов; напо</w:t>
      </w:r>
      <w:r>
        <w:t>миная также о цели создания полной и должным образом вознаграждаемой занятости и подтверждая необходимость того, чтобы программы регулирования вопросов труда были направлены на достижение этой цели и на осуществление целей указанных Конвенций,</w:t>
      </w:r>
    </w:p>
    <w:p w14:paraId="3CB49F8F" w14:textId="77777777" w:rsidR="00000000" w:rsidRDefault="00713DA0">
      <w:pPr>
        <w:pStyle w:val="ConsPlusNormal"/>
        <w:widowControl/>
        <w:ind w:firstLine="540"/>
        <w:jc w:val="both"/>
      </w:pPr>
      <w:r>
        <w:t>признавая не</w:t>
      </w:r>
      <w:r>
        <w:t>обходимость полного соблюдения автономии организаций предпринимателей и трудящихся, напоминая в этой связи о положениях существующих международных конвенций и рекомендаций в области труда, гарантирующих право на объединение, организацию и ведение коллектив</w:t>
      </w:r>
      <w:r>
        <w:t>ных переговоров, и в частности Конвенцию 1948 года о свободе ассоциации и защите права на организацию и Конвенцию 1949 года о праве на организацию и на ведение коллективных переговоров, запрещающих всякое вмешательство государственных органов власти, котор</w:t>
      </w:r>
      <w:r>
        <w:t>ое бы ограничивало эти права или препятствовало их законному осуществлению, и считая, что организации предпринимателей и трудящихся играют главную роль в осуществлении целей экономического, социального и культурного прогресса,</w:t>
      </w:r>
    </w:p>
    <w:p w14:paraId="7859F940" w14:textId="77777777" w:rsidR="00000000" w:rsidRDefault="00713DA0">
      <w:pPr>
        <w:pStyle w:val="ConsPlusNormal"/>
        <w:widowControl/>
        <w:ind w:firstLine="540"/>
        <w:jc w:val="both"/>
      </w:pPr>
      <w:r>
        <w:t>постановив принять ряд предло</w:t>
      </w:r>
      <w:r>
        <w:t>жений относительно регулирования вопросов труда: роль, функции и организация, что является четвертым пунктом повестки дня сессии,</w:t>
      </w:r>
    </w:p>
    <w:p w14:paraId="2EBC1751" w14:textId="77777777" w:rsidR="00000000" w:rsidRDefault="00713DA0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00D75D10" w14:textId="77777777" w:rsidR="00000000" w:rsidRDefault="00713DA0">
      <w:pPr>
        <w:pStyle w:val="ConsPlusNormal"/>
        <w:widowControl/>
        <w:ind w:firstLine="540"/>
        <w:jc w:val="both"/>
      </w:pPr>
      <w:r>
        <w:t>принимает сего двадцать шестого дня июня месяца тысяча девятьсо</w:t>
      </w:r>
      <w:r>
        <w:t>т семьдесят восьмого года нижеследующую Конвенцию, которая может именоваться Конвенцией 1978 года о регулировании вопросов труда:</w:t>
      </w:r>
    </w:p>
    <w:p w14:paraId="6119F219" w14:textId="77777777" w:rsidR="00000000" w:rsidRDefault="00713DA0">
      <w:pPr>
        <w:pStyle w:val="ConsPlusNormal"/>
        <w:widowControl/>
        <w:ind w:firstLine="0"/>
      </w:pPr>
    </w:p>
    <w:p w14:paraId="3B698745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1</w:t>
      </w:r>
    </w:p>
    <w:p w14:paraId="5A772D5E" w14:textId="77777777" w:rsidR="00000000" w:rsidRDefault="00713DA0">
      <w:pPr>
        <w:pStyle w:val="ConsPlusNormal"/>
        <w:widowControl/>
        <w:ind w:firstLine="0"/>
      </w:pPr>
    </w:p>
    <w:p w14:paraId="29145E0B" w14:textId="77777777" w:rsidR="00000000" w:rsidRDefault="00713DA0">
      <w:pPr>
        <w:pStyle w:val="ConsPlusNormal"/>
        <w:widowControl/>
        <w:ind w:firstLine="540"/>
        <w:jc w:val="both"/>
      </w:pPr>
      <w:r>
        <w:t>В целях настоящей Конвенции:</w:t>
      </w:r>
    </w:p>
    <w:p w14:paraId="0D689F3F" w14:textId="77777777" w:rsidR="00000000" w:rsidRDefault="00713DA0">
      <w:pPr>
        <w:pStyle w:val="ConsPlusNormal"/>
        <w:widowControl/>
        <w:ind w:firstLine="540"/>
        <w:jc w:val="both"/>
      </w:pPr>
      <w:r>
        <w:t>a) термин "регулирование вопросов труда" означает деятельность по государственному управлению в области национальной трудовой политики;</w:t>
      </w:r>
    </w:p>
    <w:p w14:paraId="01B1DFCD" w14:textId="77777777" w:rsidR="00000000" w:rsidRDefault="00713DA0">
      <w:pPr>
        <w:pStyle w:val="ConsPlusNormal"/>
        <w:widowControl/>
        <w:ind w:firstLine="540"/>
        <w:jc w:val="both"/>
      </w:pPr>
      <w:r>
        <w:t>b) термин "система по регулированию вопросов труда" охватывает все государственные административные органы, несущие отве</w:t>
      </w:r>
      <w:r>
        <w:t xml:space="preserve">тственность за регулирование вопросов труда и (или) занимающиеся этими вопросами - независимо от того, являются ли они министерствами, ведомствами или другими государственными учреждениями, включая полугосударственные и региональные или местные учреждения </w:t>
      </w:r>
      <w:r>
        <w:t xml:space="preserve">или любую другую форму децентрализованной администрации - а также любую организационную структуру, созданную для координации деятельности таких органов и для обеспечения консультаций с предпринимателями и трудящимися и их организациями, а также их участия </w:t>
      </w:r>
      <w:r>
        <w:t>в деятельности этих органов.</w:t>
      </w:r>
    </w:p>
    <w:p w14:paraId="1FE35985" w14:textId="77777777" w:rsidR="00000000" w:rsidRDefault="00713DA0">
      <w:pPr>
        <w:pStyle w:val="ConsPlusNormal"/>
        <w:widowControl/>
        <w:ind w:firstLine="0"/>
      </w:pPr>
    </w:p>
    <w:p w14:paraId="6FEE16F0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1BF2DAF1" w14:textId="77777777" w:rsidR="00000000" w:rsidRDefault="00713DA0">
      <w:pPr>
        <w:pStyle w:val="ConsPlusNormal"/>
        <w:widowControl/>
        <w:ind w:firstLine="0"/>
      </w:pPr>
    </w:p>
    <w:p w14:paraId="4EC61CCD" w14:textId="77777777" w:rsidR="00000000" w:rsidRDefault="00713DA0">
      <w:pPr>
        <w:pStyle w:val="ConsPlusNormal"/>
        <w:widowControl/>
        <w:ind w:firstLine="540"/>
        <w:jc w:val="both"/>
      </w:pPr>
      <w:r>
        <w:t xml:space="preserve">Каждый Член Организации, ратифицирующий настоящую Конвенцию, может, в соответствии с национальным законодательством или правилами или национальной практикой, передавать или поручать определенную сферу деятельности в </w:t>
      </w:r>
      <w:r>
        <w:t xml:space="preserve">области регулирования вопросов труда </w:t>
      </w:r>
      <w:r>
        <w:lastRenderedPageBreak/>
        <w:t>неправительственным организациям, в частности организациям предпринимателей и трудящихся или, при необходимости, представителям предпринимателей и трудящихся.</w:t>
      </w:r>
    </w:p>
    <w:p w14:paraId="214BC8BB" w14:textId="77777777" w:rsidR="00000000" w:rsidRDefault="00713DA0">
      <w:pPr>
        <w:pStyle w:val="ConsPlusNormal"/>
        <w:widowControl/>
        <w:ind w:firstLine="0"/>
      </w:pPr>
    </w:p>
    <w:p w14:paraId="736062C1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53B9887D" w14:textId="77777777" w:rsidR="00000000" w:rsidRDefault="00713DA0">
      <w:pPr>
        <w:pStyle w:val="ConsPlusNormal"/>
        <w:widowControl/>
        <w:ind w:firstLine="0"/>
      </w:pPr>
    </w:p>
    <w:p w14:paraId="0FB5FF5A" w14:textId="77777777" w:rsidR="00000000" w:rsidRDefault="00713DA0">
      <w:pPr>
        <w:pStyle w:val="ConsPlusNormal"/>
        <w:widowControl/>
        <w:ind w:firstLine="540"/>
        <w:jc w:val="both"/>
      </w:pPr>
      <w:r>
        <w:t>Каждый Член Организации, ратифицирующий настоящую</w:t>
      </w:r>
      <w:r>
        <w:t xml:space="preserve"> Конвенцию, может рассматривать отдельные области своей национальной трудовой политики как вопросы, которые, в соответствии с национальным законодательством или правилами или национальной практикой, регулируются путем использования прямых переговоров между</w:t>
      </w:r>
      <w:r>
        <w:t xml:space="preserve"> организациями предпринимателей и трудящихся.</w:t>
      </w:r>
    </w:p>
    <w:p w14:paraId="5411CE4D" w14:textId="77777777" w:rsidR="00000000" w:rsidRDefault="00713DA0">
      <w:pPr>
        <w:pStyle w:val="ConsPlusNormal"/>
        <w:widowControl/>
        <w:ind w:firstLine="0"/>
      </w:pPr>
    </w:p>
    <w:p w14:paraId="4A243910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6AADF386" w14:textId="77777777" w:rsidR="00000000" w:rsidRDefault="00713DA0">
      <w:pPr>
        <w:pStyle w:val="ConsPlusNormal"/>
        <w:widowControl/>
        <w:ind w:firstLine="0"/>
      </w:pPr>
    </w:p>
    <w:p w14:paraId="2E645E48" w14:textId="77777777" w:rsidR="00000000" w:rsidRDefault="00713DA0">
      <w:pPr>
        <w:pStyle w:val="ConsPlusNormal"/>
        <w:widowControl/>
        <w:ind w:firstLine="540"/>
        <w:jc w:val="both"/>
      </w:pPr>
      <w:r>
        <w:t>Каждый Член Организации, ратифицирующий настоящую Конвенцию, обеспечивает методом, отвечающим национальным условиям, организацию и эффективное функционирование на своей территории системы по регулиро</w:t>
      </w:r>
      <w:r>
        <w:t>ванию вопросов труда, функции и обязанности которой должным образом скоординированы.</w:t>
      </w:r>
    </w:p>
    <w:p w14:paraId="5B81BAA2" w14:textId="77777777" w:rsidR="00000000" w:rsidRDefault="00713DA0">
      <w:pPr>
        <w:pStyle w:val="ConsPlusNormal"/>
        <w:widowControl/>
        <w:ind w:firstLine="0"/>
      </w:pPr>
    </w:p>
    <w:p w14:paraId="1AE1C7D3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62BB9D80" w14:textId="77777777" w:rsidR="00000000" w:rsidRDefault="00713DA0">
      <w:pPr>
        <w:pStyle w:val="ConsPlusNormal"/>
        <w:widowControl/>
        <w:ind w:firstLine="0"/>
      </w:pPr>
    </w:p>
    <w:p w14:paraId="52962C03" w14:textId="77777777" w:rsidR="00000000" w:rsidRDefault="00713DA0">
      <w:pPr>
        <w:pStyle w:val="ConsPlusNormal"/>
        <w:widowControl/>
        <w:ind w:firstLine="540"/>
        <w:jc w:val="both"/>
      </w:pPr>
      <w:r>
        <w:t>1. Каждый Член Организации, ратифицирующий настоящую Конвенцию, проводит соответствующие национальным условиям мероприятия для обеспечения в рамках системы по р</w:t>
      </w:r>
      <w:r>
        <w:t>егулированию вопросов труда консультаций, сотрудничества и переговоров между государственными органами власти и наиболее представительными организациями предпринимателей и трудящихся или, при необходимости, представителями предпринимателей и трудящихся.</w:t>
      </w:r>
    </w:p>
    <w:p w14:paraId="66235A3C" w14:textId="77777777" w:rsidR="00000000" w:rsidRDefault="00713DA0">
      <w:pPr>
        <w:pStyle w:val="ConsPlusNormal"/>
        <w:widowControl/>
        <w:ind w:firstLine="540"/>
        <w:jc w:val="both"/>
      </w:pPr>
      <w:r>
        <w:t>2.</w:t>
      </w:r>
      <w:r>
        <w:t xml:space="preserve"> В той мере, насколько это совместимо с национальным законодательством и правилами и национальной практикой, такие меры проводятся на национальном, региональном и местном уровнях, а также на уровне различных секторов экономической деятельности.</w:t>
      </w:r>
    </w:p>
    <w:p w14:paraId="7549A641" w14:textId="77777777" w:rsidR="00000000" w:rsidRDefault="00713DA0">
      <w:pPr>
        <w:pStyle w:val="ConsPlusNormal"/>
        <w:widowControl/>
        <w:ind w:firstLine="0"/>
      </w:pPr>
    </w:p>
    <w:p w14:paraId="257C127C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23DDF717" w14:textId="77777777" w:rsidR="00000000" w:rsidRDefault="00713DA0">
      <w:pPr>
        <w:pStyle w:val="ConsPlusNormal"/>
        <w:widowControl/>
        <w:ind w:firstLine="0"/>
      </w:pPr>
    </w:p>
    <w:p w14:paraId="155CF13E" w14:textId="77777777" w:rsidR="00000000" w:rsidRDefault="00713DA0">
      <w:pPr>
        <w:pStyle w:val="ConsPlusNormal"/>
        <w:widowControl/>
        <w:ind w:firstLine="540"/>
        <w:jc w:val="both"/>
      </w:pPr>
      <w:r>
        <w:t>1. Компетентные органы в рамках системы по регулированию вопросов труда несут, в случае необходимости, ответственность за подготовку, проведение, координацию, проверку и пересмотр национальной трудовой политики или участвуют в перечисленных видах деятельно</w:t>
      </w:r>
      <w:r>
        <w:t>сти, а в сфере регулирования вопросов труда они являются в пределах компетенции государственной администрации инструментом подготовки и применения законов и правил, через которые осуществляется такая политика.</w:t>
      </w:r>
    </w:p>
    <w:p w14:paraId="299FA0BB" w14:textId="77777777" w:rsidR="00000000" w:rsidRDefault="00713DA0">
      <w:pPr>
        <w:pStyle w:val="ConsPlusNormal"/>
        <w:widowControl/>
        <w:ind w:firstLine="540"/>
        <w:jc w:val="both"/>
      </w:pPr>
      <w:r>
        <w:t>2. В частности, с учетом соответствующих международных трудовых норм, эти органы:</w:t>
      </w:r>
    </w:p>
    <w:p w14:paraId="6BE5EB2A" w14:textId="77777777" w:rsidR="00000000" w:rsidRDefault="00713DA0">
      <w:pPr>
        <w:pStyle w:val="ConsPlusNormal"/>
        <w:widowControl/>
        <w:ind w:firstLine="540"/>
        <w:jc w:val="both"/>
      </w:pPr>
      <w:r>
        <w:t>a) участвуют в подготовке, проведении, координации, проверке и пересмотре национальной политики в области занятости, в соответствии с национальным законодательством и правила</w:t>
      </w:r>
      <w:r>
        <w:t>ми и национальной практикой;</w:t>
      </w:r>
    </w:p>
    <w:p w14:paraId="6E7BA42A" w14:textId="77777777" w:rsidR="00000000" w:rsidRDefault="00713DA0">
      <w:pPr>
        <w:pStyle w:val="ConsPlusNormal"/>
        <w:widowControl/>
        <w:ind w:firstLine="540"/>
        <w:jc w:val="both"/>
      </w:pPr>
      <w:r>
        <w:t>b) изучают и обследуют положение полностью и неполностью занятых, а также безработных, учитывая национальное законодательство и правила и национальную практику относительно условий труда и трудовой жизни и условий занятости, ук</w:t>
      </w:r>
      <w:r>
        <w:t>азывают на недостатки и нарушения в таких условиях и представляют предложения относительно средств их исправления;</w:t>
      </w:r>
    </w:p>
    <w:p w14:paraId="1855CD7B" w14:textId="77777777" w:rsidR="00000000" w:rsidRDefault="00713DA0">
      <w:pPr>
        <w:pStyle w:val="ConsPlusNormal"/>
        <w:widowControl/>
        <w:ind w:firstLine="540"/>
        <w:jc w:val="both"/>
      </w:pPr>
      <w:r>
        <w:t>c) предоставляют свои услуги предпринимателям и трудящимся и их соответствующим организациям, в соответствии с национальным законодательством</w:t>
      </w:r>
      <w:r>
        <w:t xml:space="preserve"> или правилами или практикой, с целью содействия - на национальном, региональном и местном уровнях, а также на уровне различных секторов экономической деятельности - эффективным консультациям и сотрудничеству между государственными органами власти и учрежд</w:t>
      </w:r>
      <w:r>
        <w:t>ениями и организациями предпринимателей и трудящихся, а также между такими организациями;</w:t>
      </w:r>
    </w:p>
    <w:p w14:paraId="2EB8A2A7" w14:textId="77777777" w:rsidR="00000000" w:rsidRDefault="00713DA0">
      <w:pPr>
        <w:pStyle w:val="ConsPlusNormal"/>
        <w:widowControl/>
        <w:ind w:firstLine="540"/>
        <w:jc w:val="both"/>
      </w:pPr>
      <w:r>
        <w:t>d) предоставляют предпринимателям и трудящимся и их соответствующим организациям, по их просьбе, технические советы.</w:t>
      </w:r>
    </w:p>
    <w:p w14:paraId="7C44B8A1" w14:textId="77777777" w:rsidR="00000000" w:rsidRDefault="00713DA0">
      <w:pPr>
        <w:pStyle w:val="ConsPlusNormal"/>
        <w:widowControl/>
        <w:ind w:firstLine="0"/>
      </w:pPr>
    </w:p>
    <w:p w14:paraId="736C0221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119A9FC1" w14:textId="77777777" w:rsidR="00000000" w:rsidRDefault="00713DA0">
      <w:pPr>
        <w:pStyle w:val="ConsPlusNormal"/>
        <w:widowControl/>
        <w:ind w:firstLine="0"/>
      </w:pPr>
    </w:p>
    <w:p w14:paraId="73EF7B03" w14:textId="77777777" w:rsidR="00000000" w:rsidRDefault="00713DA0">
      <w:pPr>
        <w:pStyle w:val="ConsPlusNormal"/>
        <w:widowControl/>
        <w:ind w:firstLine="540"/>
        <w:jc w:val="both"/>
      </w:pPr>
      <w:r>
        <w:t>Каждый Член Организации, ратифицирующи</w:t>
      </w:r>
      <w:r>
        <w:t>й настоящую Конвенцию, содействует, если национальные условия этого требуют в целях удовлетворения потребностей возможно самого большого числа трудящихся и в той мере, в какой такая деятельность еще не предусмотрена, расширению, и если это необходимо - поэ</w:t>
      </w:r>
      <w:r>
        <w:t xml:space="preserve">тапно, функций системы по регулированию вопросов труда так, чтобы включить в нее деятельность, осуществляемую в сотрудничестве с другими </w:t>
      </w:r>
      <w:r>
        <w:lastRenderedPageBreak/>
        <w:t>компетентными органами, касающуюся условий труда и трудовой жизни таких категорий трудящихся, которые по закону не явля</w:t>
      </w:r>
      <w:r>
        <w:t>ются лицами, работающими по найму, а именно:</w:t>
      </w:r>
    </w:p>
    <w:p w14:paraId="454F225E" w14:textId="77777777" w:rsidR="00000000" w:rsidRDefault="00713DA0">
      <w:pPr>
        <w:pStyle w:val="ConsPlusNormal"/>
        <w:widowControl/>
        <w:ind w:firstLine="540"/>
        <w:jc w:val="both"/>
      </w:pPr>
      <w:r>
        <w:t>a) арендаторов, не использующих постороннюю рабочую силу, издольщиков и аналогичных категорий сельскохозяйственных трудящихся;</w:t>
      </w:r>
    </w:p>
    <w:p w14:paraId="07E648CB" w14:textId="77777777" w:rsidR="00000000" w:rsidRDefault="00713DA0">
      <w:pPr>
        <w:pStyle w:val="ConsPlusNormal"/>
        <w:widowControl/>
        <w:ind w:firstLine="540"/>
        <w:jc w:val="both"/>
      </w:pPr>
      <w:r>
        <w:t xml:space="preserve">b) лиц, работающих не по найму, не использующих постороннюю рабочую силу, занятых в </w:t>
      </w:r>
      <w:r>
        <w:t>неформальном секторе, как он понимается в национальной практике;</w:t>
      </w:r>
    </w:p>
    <w:p w14:paraId="288342A7" w14:textId="77777777" w:rsidR="00000000" w:rsidRDefault="00713DA0">
      <w:pPr>
        <w:pStyle w:val="ConsPlusNormal"/>
        <w:widowControl/>
        <w:ind w:firstLine="540"/>
        <w:jc w:val="both"/>
      </w:pPr>
      <w:r>
        <w:t>c) членов кооперативов и предприятий, управляемых трудящимися;</w:t>
      </w:r>
    </w:p>
    <w:p w14:paraId="4EA0CF44" w14:textId="77777777" w:rsidR="00000000" w:rsidRDefault="00713DA0">
      <w:pPr>
        <w:pStyle w:val="ConsPlusNormal"/>
        <w:widowControl/>
        <w:ind w:firstLine="540"/>
        <w:jc w:val="both"/>
      </w:pPr>
      <w:r>
        <w:t>d) лиц, работающих согласно обычаям или традициям.</w:t>
      </w:r>
    </w:p>
    <w:p w14:paraId="0A3C524D" w14:textId="77777777" w:rsidR="00000000" w:rsidRDefault="00713DA0">
      <w:pPr>
        <w:pStyle w:val="ConsPlusNormal"/>
        <w:widowControl/>
        <w:ind w:firstLine="0"/>
      </w:pPr>
    </w:p>
    <w:p w14:paraId="472E0B58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4C7611B9" w14:textId="77777777" w:rsidR="00000000" w:rsidRDefault="00713DA0">
      <w:pPr>
        <w:pStyle w:val="ConsPlusNormal"/>
        <w:widowControl/>
        <w:ind w:firstLine="0"/>
      </w:pPr>
    </w:p>
    <w:p w14:paraId="6892CF7B" w14:textId="77777777" w:rsidR="00000000" w:rsidRDefault="00713DA0">
      <w:pPr>
        <w:pStyle w:val="ConsPlusNormal"/>
        <w:widowControl/>
        <w:ind w:firstLine="540"/>
        <w:jc w:val="both"/>
      </w:pPr>
      <w:r>
        <w:t xml:space="preserve">В той мере, в какой это отвечает национальному законодательству и </w:t>
      </w:r>
      <w:r>
        <w:t xml:space="preserve">правилам и национальной практике, компетентные органы в системе по регулированию вопросов труда участвуют в подготовке национальной политики, касающейся международных связей в области труда, в представлении государства в этой области, а также в подготовке </w:t>
      </w:r>
      <w:r>
        <w:t>мер, которые следует принять на национальном уровне в этих целях.</w:t>
      </w:r>
    </w:p>
    <w:p w14:paraId="632E8363" w14:textId="77777777" w:rsidR="00000000" w:rsidRDefault="00713DA0">
      <w:pPr>
        <w:pStyle w:val="ConsPlusNormal"/>
        <w:widowControl/>
        <w:ind w:firstLine="0"/>
      </w:pPr>
    </w:p>
    <w:p w14:paraId="0A7367C7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0860E59C" w14:textId="77777777" w:rsidR="00000000" w:rsidRDefault="00713DA0">
      <w:pPr>
        <w:pStyle w:val="ConsPlusNormal"/>
        <w:widowControl/>
        <w:ind w:firstLine="0"/>
      </w:pPr>
    </w:p>
    <w:p w14:paraId="08553A83" w14:textId="77777777" w:rsidR="00000000" w:rsidRDefault="00713DA0">
      <w:pPr>
        <w:pStyle w:val="ConsPlusNormal"/>
        <w:widowControl/>
        <w:ind w:firstLine="540"/>
        <w:jc w:val="both"/>
      </w:pPr>
      <w:r>
        <w:t>В целях должной координации функций и обязанностей системы по регулированию вопросов труда согласно национальному законодательству или правилам или национальной практике министерс</w:t>
      </w:r>
      <w:r>
        <w:t xml:space="preserve">тво труда или любой другой аналогичный орган имеет средства для выяснения, действительно ли полугосударственные учреждения, которые могут нести ответственность за осуществление конкретных функций по регулированию вопросов труда, а также любые региональные </w:t>
      </w:r>
      <w:r>
        <w:t>или местные учреждения, которым могут быть переданы такие функции, осуществляют свою деятельность в соответствии с национальным законодательством и правилами и выполняют задачи, порученные им.</w:t>
      </w:r>
    </w:p>
    <w:p w14:paraId="48B266D7" w14:textId="77777777" w:rsidR="00000000" w:rsidRDefault="00713DA0">
      <w:pPr>
        <w:pStyle w:val="ConsPlusNormal"/>
        <w:widowControl/>
        <w:ind w:firstLine="0"/>
      </w:pPr>
    </w:p>
    <w:p w14:paraId="7F20293B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0FDAC88E" w14:textId="77777777" w:rsidR="00000000" w:rsidRDefault="00713DA0">
      <w:pPr>
        <w:pStyle w:val="ConsPlusNormal"/>
        <w:widowControl/>
        <w:ind w:firstLine="0"/>
      </w:pPr>
    </w:p>
    <w:p w14:paraId="574C9679" w14:textId="77777777" w:rsidR="00000000" w:rsidRDefault="00713DA0">
      <w:pPr>
        <w:pStyle w:val="ConsPlusNormal"/>
        <w:widowControl/>
        <w:ind w:firstLine="540"/>
        <w:jc w:val="both"/>
      </w:pPr>
      <w:r>
        <w:t>1. Персонал системы по регулированию вопросов труда</w:t>
      </w:r>
      <w:r>
        <w:t xml:space="preserve"> состоит из лиц, имеющих соответствующую квалификацию для выполнения порученной им работы, которые имеют доступ к профессиональной подготовке, необходимой для такой работы, и которые независимы от ненадлежащего внешнего влияния.</w:t>
      </w:r>
    </w:p>
    <w:p w14:paraId="30358436" w14:textId="77777777" w:rsidR="00000000" w:rsidRDefault="00713DA0">
      <w:pPr>
        <w:pStyle w:val="ConsPlusNormal"/>
        <w:widowControl/>
        <w:ind w:firstLine="540"/>
        <w:jc w:val="both"/>
      </w:pPr>
      <w:r>
        <w:t>2. Такой персонал имеет ста</w:t>
      </w:r>
      <w:r>
        <w:t>тус, материальные средства и финансовые ресурсы, необходимые для эффективного выполнения своих обязанностей.</w:t>
      </w:r>
    </w:p>
    <w:p w14:paraId="101DE6CF" w14:textId="77777777" w:rsidR="00000000" w:rsidRDefault="00713DA0">
      <w:pPr>
        <w:pStyle w:val="ConsPlusNormal"/>
        <w:widowControl/>
        <w:ind w:firstLine="0"/>
      </w:pPr>
    </w:p>
    <w:p w14:paraId="662C48D9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4BF388C5" w14:textId="77777777" w:rsidR="00000000" w:rsidRDefault="00713DA0">
      <w:pPr>
        <w:pStyle w:val="ConsPlusNormal"/>
        <w:widowControl/>
        <w:ind w:firstLine="0"/>
      </w:pPr>
    </w:p>
    <w:p w14:paraId="58D2C289" w14:textId="77777777" w:rsidR="00000000" w:rsidRDefault="00713DA0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направляются Генеральному Директору Международного Бюро Труда для регистрации.</w:t>
      </w:r>
    </w:p>
    <w:p w14:paraId="287DDADC" w14:textId="77777777" w:rsidR="00000000" w:rsidRDefault="00713DA0">
      <w:pPr>
        <w:pStyle w:val="ConsPlusNormal"/>
        <w:widowControl/>
        <w:ind w:firstLine="0"/>
      </w:pPr>
    </w:p>
    <w:p w14:paraId="7F4202A2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226C0374" w14:textId="77777777" w:rsidR="00000000" w:rsidRDefault="00713DA0">
      <w:pPr>
        <w:pStyle w:val="ConsPlusNormal"/>
        <w:widowControl/>
        <w:ind w:firstLine="0"/>
      </w:pPr>
    </w:p>
    <w:p w14:paraId="24CD43B2" w14:textId="77777777" w:rsidR="00000000" w:rsidRDefault="00713DA0">
      <w:pPr>
        <w:pStyle w:val="ConsPlusNormal"/>
        <w:widowControl/>
        <w:ind w:firstLine="540"/>
        <w:jc w:val="both"/>
      </w:pPr>
      <w:r>
        <w:t>1. Настоящая Конвенция связывает только тех Членов Международной Организации Труда, чьи документы о ратификац</w:t>
      </w:r>
      <w:r>
        <w:t>ии зарегистрированы Генеральным Директором.</w:t>
      </w:r>
    </w:p>
    <w:p w14:paraId="71AAD33C" w14:textId="77777777" w:rsidR="00000000" w:rsidRDefault="00713DA0">
      <w:pPr>
        <w:pStyle w:val="ConsPlusNormal"/>
        <w:widowControl/>
        <w:ind w:firstLine="540"/>
        <w:jc w:val="both"/>
      </w:pPr>
      <w: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4176A141" w14:textId="77777777" w:rsidR="00000000" w:rsidRDefault="00713DA0">
      <w:pPr>
        <w:pStyle w:val="ConsPlusNormal"/>
        <w:widowControl/>
        <w:ind w:firstLine="540"/>
        <w:jc w:val="both"/>
      </w:pPr>
      <w:r>
        <w:t>3. Впоследствии настоящая Конвенция вступает в силу в отношении</w:t>
      </w:r>
      <w:r>
        <w:t xml:space="preserve"> каждого Члена Организации через двенадцать месяцев после даты регистрации его документа о ратификации.</w:t>
      </w:r>
    </w:p>
    <w:p w14:paraId="7F150936" w14:textId="77777777" w:rsidR="00000000" w:rsidRDefault="00713DA0">
      <w:pPr>
        <w:pStyle w:val="ConsPlusNormal"/>
        <w:widowControl/>
        <w:ind w:firstLine="0"/>
      </w:pPr>
    </w:p>
    <w:p w14:paraId="650F4B36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14:paraId="16C5345B" w14:textId="77777777" w:rsidR="00000000" w:rsidRDefault="00713DA0">
      <w:pPr>
        <w:pStyle w:val="ConsPlusNormal"/>
        <w:widowControl/>
        <w:ind w:firstLine="0"/>
      </w:pPr>
    </w:p>
    <w:p w14:paraId="26764374" w14:textId="77777777" w:rsidR="00000000" w:rsidRDefault="00713DA0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</w:t>
      </w:r>
      <w:r>
        <w:t>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денонсации.</w:t>
      </w:r>
    </w:p>
    <w:p w14:paraId="22067C0E" w14:textId="77777777" w:rsidR="00000000" w:rsidRDefault="00713DA0">
      <w:pPr>
        <w:pStyle w:val="ConsPlusNormal"/>
        <w:widowControl/>
        <w:ind w:firstLine="540"/>
        <w:jc w:val="both"/>
      </w:pPr>
      <w:r>
        <w:t>2. Каждый Член Организации, рати</w:t>
      </w:r>
      <w:r>
        <w:t>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</w:t>
      </w:r>
      <w:r>
        <w:t>оследствии сможет денонсировать настоящую Конвенцию по истечении каждого десятилетнего периода в порядке, установленном в настоящей статье.</w:t>
      </w:r>
    </w:p>
    <w:p w14:paraId="6DD1E06D" w14:textId="77777777" w:rsidR="00000000" w:rsidRDefault="00713DA0">
      <w:pPr>
        <w:pStyle w:val="ConsPlusNormal"/>
        <w:widowControl/>
        <w:ind w:firstLine="0"/>
      </w:pPr>
    </w:p>
    <w:p w14:paraId="279BB068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14:paraId="1ACB5489" w14:textId="77777777" w:rsidR="00000000" w:rsidRDefault="00713DA0">
      <w:pPr>
        <w:pStyle w:val="ConsPlusNormal"/>
        <w:widowControl/>
        <w:ind w:firstLine="0"/>
      </w:pPr>
    </w:p>
    <w:p w14:paraId="0576BB94" w14:textId="77777777" w:rsidR="00000000" w:rsidRDefault="00713DA0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извещает всех Членов Международной Организации Труда о</w:t>
      </w:r>
      <w:r>
        <w:t xml:space="preserve"> регистрации всех документов о ратификации и актов о денонсации, полученных им от Членов Организации.</w:t>
      </w:r>
    </w:p>
    <w:p w14:paraId="3706CBE5" w14:textId="77777777" w:rsidR="00000000" w:rsidRDefault="00713DA0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</w:t>
      </w:r>
      <w:r>
        <w:t>астоящей Конвенции в силу.</w:t>
      </w:r>
    </w:p>
    <w:p w14:paraId="1AC8F3B3" w14:textId="77777777" w:rsidR="00000000" w:rsidRDefault="00713DA0">
      <w:pPr>
        <w:pStyle w:val="ConsPlusNormal"/>
        <w:widowControl/>
        <w:ind w:firstLine="0"/>
      </w:pPr>
    </w:p>
    <w:p w14:paraId="2A39D5E6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15</w:t>
      </w:r>
    </w:p>
    <w:p w14:paraId="07CF910E" w14:textId="77777777" w:rsidR="00000000" w:rsidRDefault="00713DA0">
      <w:pPr>
        <w:pStyle w:val="ConsPlusNormal"/>
        <w:widowControl/>
        <w:ind w:firstLine="0"/>
      </w:pPr>
    </w:p>
    <w:p w14:paraId="40FC77EA" w14:textId="77777777" w:rsidR="00000000" w:rsidRDefault="00713DA0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</w:t>
      </w:r>
      <w:r>
        <w:t>ительно всех документов о ратификации и актов о денонсации, зарегистрированных им в соответствии с положениями предыдущих статей.</w:t>
      </w:r>
    </w:p>
    <w:p w14:paraId="30911DD5" w14:textId="77777777" w:rsidR="00000000" w:rsidRDefault="00713DA0">
      <w:pPr>
        <w:pStyle w:val="ConsPlusNormal"/>
        <w:widowControl/>
        <w:ind w:firstLine="0"/>
      </w:pPr>
    </w:p>
    <w:p w14:paraId="4A323557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16</w:t>
      </w:r>
    </w:p>
    <w:p w14:paraId="033536F5" w14:textId="77777777" w:rsidR="00000000" w:rsidRDefault="00713DA0">
      <w:pPr>
        <w:pStyle w:val="ConsPlusNormal"/>
        <w:widowControl/>
        <w:ind w:firstLine="0"/>
      </w:pPr>
    </w:p>
    <w:p w14:paraId="2B89FB25" w14:textId="77777777" w:rsidR="00000000" w:rsidRDefault="00713DA0">
      <w:pPr>
        <w:pStyle w:val="ConsPlusNormal"/>
        <w:widowControl/>
        <w:ind w:firstLine="540"/>
        <w:jc w:val="both"/>
      </w:pPr>
      <w: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</w:t>
      </w:r>
      <w:r>
        <w:t>ичном пересмотре.</w:t>
      </w:r>
    </w:p>
    <w:p w14:paraId="67747F60" w14:textId="77777777" w:rsidR="00000000" w:rsidRDefault="00713DA0">
      <w:pPr>
        <w:pStyle w:val="ConsPlusNormal"/>
        <w:widowControl/>
        <w:ind w:firstLine="0"/>
      </w:pPr>
    </w:p>
    <w:p w14:paraId="7B477AE9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17</w:t>
      </w:r>
    </w:p>
    <w:p w14:paraId="00433236" w14:textId="77777777" w:rsidR="00000000" w:rsidRDefault="00713DA0">
      <w:pPr>
        <w:pStyle w:val="ConsPlusNormal"/>
        <w:widowControl/>
        <w:ind w:firstLine="0"/>
      </w:pPr>
    </w:p>
    <w:p w14:paraId="2CE9F4F2" w14:textId="77777777" w:rsidR="00000000" w:rsidRDefault="00713DA0">
      <w:pPr>
        <w:pStyle w:val="ConsPlusNormal"/>
        <w:widowControl/>
        <w:ind w:firstLine="540"/>
        <w:jc w:val="both"/>
      </w:pPr>
      <w:r>
        <w:t>1. В случае,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</w:t>
      </w:r>
    </w:p>
    <w:p w14:paraId="2666ABA7" w14:textId="77777777" w:rsidR="00000000" w:rsidRDefault="00713DA0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новой, пер</w:t>
      </w:r>
      <w:r>
        <w:t>есматривающей конвенции влечет за собой автоматически, независимо от положений статьи 13, немедленную денонсацию настоящей Конвенции при условии, что новая, пересматривающая конвенция вступила в силу;</w:t>
      </w:r>
    </w:p>
    <w:p w14:paraId="4BD3EF52" w14:textId="77777777" w:rsidR="00000000" w:rsidRDefault="00713DA0">
      <w:pPr>
        <w:pStyle w:val="ConsPlusNormal"/>
        <w:widowControl/>
        <w:ind w:firstLine="540"/>
        <w:jc w:val="both"/>
      </w:pPr>
      <w:r>
        <w:t>b) начиная с даты вступления в силу новой, пересматрива</w:t>
      </w:r>
      <w:r>
        <w:t>ющей конвенции настоящая Конвенция закрыта для ратификации ее Членами Организации.</w:t>
      </w:r>
    </w:p>
    <w:p w14:paraId="1C910BD6" w14:textId="77777777" w:rsidR="00000000" w:rsidRDefault="00713DA0">
      <w:pPr>
        <w:pStyle w:val="ConsPlusNormal"/>
        <w:widowControl/>
        <w:ind w:firstLine="540"/>
        <w:jc w:val="both"/>
      </w:pPr>
      <w:r>
        <w:t>2. Настоящая Конвенция остается во всяком случае в силе по форме и содержанию в отношении тех Членов Организации, которые ее ратифицировали, но не ратифицировали новую, пере</w:t>
      </w:r>
      <w:r>
        <w:t>сматривающую конвенцию.</w:t>
      </w:r>
    </w:p>
    <w:p w14:paraId="037FCB91" w14:textId="77777777" w:rsidR="00000000" w:rsidRDefault="00713DA0">
      <w:pPr>
        <w:pStyle w:val="ConsPlusNormal"/>
        <w:widowControl/>
        <w:ind w:firstLine="0"/>
      </w:pPr>
    </w:p>
    <w:p w14:paraId="58B11D57" w14:textId="77777777" w:rsidR="00000000" w:rsidRDefault="00713DA0">
      <w:pPr>
        <w:pStyle w:val="ConsPlusNormal"/>
        <w:widowControl/>
        <w:ind w:firstLine="0"/>
        <w:jc w:val="center"/>
        <w:outlineLvl w:val="0"/>
      </w:pPr>
      <w:r>
        <w:t>Статья 18</w:t>
      </w:r>
    </w:p>
    <w:p w14:paraId="1DBF7E21" w14:textId="77777777" w:rsidR="00000000" w:rsidRDefault="00713DA0">
      <w:pPr>
        <w:pStyle w:val="ConsPlusNormal"/>
        <w:widowControl/>
        <w:ind w:firstLine="0"/>
      </w:pPr>
    </w:p>
    <w:p w14:paraId="56568490" w14:textId="77777777" w:rsidR="00000000" w:rsidRDefault="00713DA0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14:paraId="50287A94" w14:textId="77777777" w:rsidR="00000000" w:rsidRDefault="00713DA0">
      <w:pPr>
        <w:pStyle w:val="ConsPlusNormal"/>
        <w:widowControl/>
        <w:ind w:firstLine="0"/>
      </w:pPr>
    </w:p>
    <w:p w14:paraId="3BF359AE" w14:textId="77777777" w:rsidR="00000000" w:rsidRDefault="00713DA0">
      <w:pPr>
        <w:pStyle w:val="ConsPlusNormal"/>
        <w:widowControl/>
        <w:ind w:firstLine="0"/>
      </w:pPr>
    </w:p>
    <w:p w14:paraId="01C440DB" w14:textId="77777777" w:rsidR="00713DA0" w:rsidRDefault="00713DA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713DA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D5"/>
    <w:rsid w:val="00713DA0"/>
    <w:rsid w:val="00A9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C63D5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1895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2023-03-17T06:24:00Z</dcterms:created>
  <dcterms:modified xsi:type="dcterms:W3CDTF">2023-03-17T06:24:00Z</dcterms:modified>
</cp:coreProperties>
</file>