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1F61" w14:textId="77777777" w:rsidR="00000000" w:rsidRDefault="00601A8D">
      <w:pPr>
        <w:pStyle w:val="ConsPlusNormal"/>
        <w:widowControl/>
        <w:ind w:firstLine="0"/>
        <w:jc w:val="both"/>
      </w:pPr>
    </w:p>
    <w:p w14:paraId="4FDBA0FB" w14:textId="77777777" w:rsidR="00000000" w:rsidRDefault="00601A8D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37BBA7BC" w14:textId="77777777" w:rsidR="00000000" w:rsidRDefault="00601A8D">
      <w:pPr>
        <w:pStyle w:val="ConsPlusNormal"/>
        <w:widowControl/>
        <w:ind w:firstLine="0"/>
      </w:pPr>
      <w:r>
        <w:t>Республики Беларусь 14 января 2003 г. N 3/561</w:t>
      </w:r>
    </w:p>
    <w:p w14:paraId="351E9603" w14:textId="77777777" w:rsidR="00000000" w:rsidRDefault="00601A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716DCC33" w14:textId="77777777" w:rsidR="00000000" w:rsidRDefault="00601A8D">
      <w:pPr>
        <w:pStyle w:val="ConsPlusNormal"/>
        <w:widowControl/>
        <w:ind w:firstLine="0"/>
      </w:pPr>
    </w:p>
    <w:p w14:paraId="1C3FBBF0" w14:textId="77777777" w:rsidR="00000000" w:rsidRDefault="00601A8D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54199FF5" w14:textId="77777777" w:rsidR="00000000" w:rsidRDefault="00601A8D">
      <w:pPr>
        <w:pStyle w:val="ConsPlusTitle"/>
        <w:widowControl/>
        <w:jc w:val="center"/>
      </w:pPr>
      <w:r>
        <w:t>1 июля 1949 г. N 95</w:t>
      </w:r>
    </w:p>
    <w:p w14:paraId="761A5590" w14:textId="77777777" w:rsidR="00000000" w:rsidRDefault="00601A8D">
      <w:pPr>
        <w:pStyle w:val="ConsPlusTitle"/>
        <w:widowControl/>
        <w:jc w:val="center"/>
      </w:pPr>
    </w:p>
    <w:p w14:paraId="6B51742A" w14:textId="77777777" w:rsidR="00000000" w:rsidRDefault="00601A8D">
      <w:pPr>
        <w:pStyle w:val="ConsPlusTitle"/>
        <w:widowControl/>
        <w:jc w:val="center"/>
      </w:pPr>
      <w:r>
        <w:t>ОТНОСИТЕЛЬНО ЗАЩИТЫ ЗАРАБОТНОЙ ПЛАТЫ &lt;*&gt;</w:t>
      </w:r>
    </w:p>
    <w:p w14:paraId="2EE25D07" w14:textId="77777777" w:rsidR="00000000" w:rsidRDefault="00601A8D">
      <w:pPr>
        <w:pStyle w:val="ConsPlusNormal"/>
        <w:widowControl/>
        <w:ind w:firstLine="0"/>
        <w:jc w:val="center"/>
      </w:pPr>
    </w:p>
    <w:p w14:paraId="3D17B36E" w14:textId="77777777" w:rsidR="00000000" w:rsidRDefault="00601A8D">
      <w:pPr>
        <w:pStyle w:val="ConsPlusNonformat"/>
        <w:widowControl/>
        <w:ind w:firstLine="540"/>
        <w:jc w:val="both"/>
      </w:pPr>
      <w:r>
        <w:t>--------------------------------</w:t>
      </w:r>
    </w:p>
    <w:p w14:paraId="514B4D4A" w14:textId="77777777" w:rsidR="00000000" w:rsidRDefault="00601A8D">
      <w:pPr>
        <w:pStyle w:val="ConsPlusNormal"/>
        <w:widowControl/>
        <w:ind w:firstLine="540"/>
        <w:jc w:val="both"/>
      </w:pPr>
      <w:r>
        <w:t>&lt;*&gt; Вступила в силу для Республики Беларусь 4 августа 1962 года.</w:t>
      </w:r>
    </w:p>
    <w:p w14:paraId="50E0F0EA" w14:textId="77777777" w:rsidR="00000000" w:rsidRDefault="00601A8D">
      <w:pPr>
        <w:pStyle w:val="ConsPlusNormal"/>
        <w:widowControl/>
        <w:ind w:firstLine="540"/>
        <w:jc w:val="both"/>
      </w:pPr>
    </w:p>
    <w:p w14:paraId="60872376" w14:textId="77777777" w:rsidR="00000000" w:rsidRDefault="00601A8D">
      <w:pPr>
        <w:pStyle w:val="ConsPlusNormal"/>
        <w:widowControl/>
        <w:ind w:firstLine="540"/>
        <w:jc w:val="both"/>
      </w:pPr>
      <w:r>
        <w:t>Генеральная Конвенция Международной Организации Труда,</w:t>
      </w:r>
    </w:p>
    <w:p w14:paraId="3B6859A2" w14:textId="77777777" w:rsidR="00000000" w:rsidRDefault="00601A8D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</w:t>
      </w:r>
      <w:r>
        <w:t>юро Труда и собравшаяся там 8 июня 1949 года на свою тридцать вторую сессию,</w:t>
      </w:r>
    </w:p>
    <w:p w14:paraId="2D4367AE" w14:textId="77777777" w:rsidR="00000000" w:rsidRDefault="00601A8D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защиты заработной платы, - седьмой пункт повестки дня сессии,</w:t>
      </w:r>
    </w:p>
    <w:p w14:paraId="0DED5129" w14:textId="77777777" w:rsidR="00000000" w:rsidRDefault="00601A8D">
      <w:pPr>
        <w:pStyle w:val="ConsPlusNormal"/>
        <w:widowControl/>
        <w:ind w:firstLine="540"/>
        <w:jc w:val="both"/>
      </w:pPr>
      <w:r>
        <w:t>Решив, что эти предложения примут форму международной конвенции,</w:t>
      </w:r>
    </w:p>
    <w:p w14:paraId="644F484A" w14:textId="77777777" w:rsidR="00000000" w:rsidRDefault="00601A8D">
      <w:pPr>
        <w:pStyle w:val="ConsPlusNormal"/>
        <w:widowControl/>
        <w:ind w:firstLine="540"/>
        <w:jc w:val="both"/>
      </w:pPr>
      <w:r>
        <w:t>При</w:t>
      </w:r>
      <w:r>
        <w:t>нимает сего июля первого дня тысяча девятьсот сорок девятого года нижеследующую Конвенцию, которая будет именоваться Конвенцией о защите заработной платы, 1949 года.</w:t>
      </w:r>
    </w:p>
    <w:p w14:paraId="50953A24" w14:textId="77777777" w:rsidR="00000000" w:rsidRDefault="00601A8D">
      <w:pPr>
        <w:pStyle w:val="ConsPlusNormal"/>
        <w:widowControl/>
        <w:ind w:firstLine="540"/>
        <w:jc w:val="both"/>
      </w:pPr>
    </w:p>
    <w:p w14:paraId="07E44934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5BD9065D" w14:textId="77777777" w:rsidR="00000000" w:rsidRDefault="00601A8D">
      <w:pPr>
        <w:pStyle w:val="ConsPlusNormal"/>
        <w:widowControl/>
        <w:ind w:firstLine="0"/>
        <w:jc w:val="center"/>
      </w:pPr>
    </w:p>
    <w:p w14:paraId="2FD5F9A6" w14:textId="77777777" w:rsidR="00000000" w:rsidRDefault="00601A8D">
      <w:pPr>
        <w:pStyle w:val="ConsPlusNormal"/>
        <w:widowControl/>
        <w:ind w:firstLine="540"/>
        <w:jc w:val="both"/>
      </w:pPr>
      <w:r>
        <w:t>В целях настоящей Конвенции термин "заработная плата" означает, независимо от названия и метода исчисления, всякое вознаграждение или заработок, могущие быть исчисленными в деньгах и установленные соглашением или национальным законодательством, которые пре</w:t>
      </w:r>
      <w:r>
        <w:t>дприниматель должен уплатить, в силу письменного или устного договора о найме услуг, трудящемуся за труд, который либо выполнен, либо должен быть выполнен, или за услуги, которые либо оказаны, либо должны быть оказаны.</w:t>
      </w:r>
    </w:p>
    <w:p w14:paraId="3ED7234E" w14:textId="77777777" w:rsidR="00000000" w:rsidRDefault="00601A8D">
      <w:pPr>
        <w:pStyle w:val="ConsPlusNormal"/>
        <w:widowControl/>
        <w:ind w:firstLine="540"/>
        <w:jc w:val="both"/>
      </w:pPr>
    </w:p>
    <w:p w14:paraId="5E72448C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60BC8733" w14:textId="77777777" w:rsidR="00000000" w:rsidRDefault="00601A8D">
      <w:pPr>
        <w:pStyle w:val="ConsPlusNormal"/>
        <w:widowControl/>
        <w:ind w:firstLine="0"/>
        <w:jc w:val="center"/>
      </w:pPr>
    </w:p>
    <w:p w14:paraId="3B9B8F49" w14:textId="77777777" w:rsidR="00000000" w:rsidRDefault="00601A8D">
      <w:pPr>
        <w:pStyle w:val="ConsPlusNormal"/>
        <w:widowControl/>
        <w:ind w:firstLine="540"/>
        <w:jc w:val="both"/>
      </w:pPr>
      <w:r>
        <w:t>1. Настоящая Конвенция при</w:t>
      </w:r>
      <w:r>
        <w:t>меняется ко всем лицам, которым выплачивается или должна выплачиваться заработная плата.</w:t>
      </w:r>
    </w:p>
    <w:p w14:paraId="59D4C29A" w14:textId="77777777" w:rsidR="00000000" w:rsidRDefault="00601A8D">
      <w:pPr>
        <w:pStyle w:val="ConsPlusNormal"/>
        <w:widowControl/>
        <w:ind w:firstLine="540"/>
        <w:jc w:val="both"/>
      </w:pPr>
      <w:r>
        <w:t>2. Компетентная власть, после консультации с организациями предпринимателей и трудящихся, там, где такие организации существуют и непосредственно в этом заинтересованы</w:t>
      </w:r>
      <w:r>
        <w:t>, может изъять из действия Конвенции в целом или некоторых ее положений категории лиц, которые работают в таких обстоятельствах и на таких условиях, что применение всех или некоторых из упомянутых положений нецелесообразно, и которые не заняты на физически</w:t>
      </w:r>
      <w:r>
        <w:t>х работах или заняты в домашнем хозяйстве или на подобной же службе.</w:t>
      </w:r>
    </w:p>
    <w:p w14:paraId="523A7B0A" w14:textId="77777777" w:rsidR="00000000" w:rsidRDefault="00601A8D">
      <w:pPr>
        <w:pStyle w:val="ConsPlusNormal"/>
        <w:widowControl/>
        <w:ind w:firstLine="540"/>
        <w:jc w:val="both"/>
      </w:pPr>
      <w:r>
        <w:t>3. Каждый член Организации должен в своем первом годовом докладе о применении настоящей Конвенции в соответствии со статьей 22 Устава Международной Организации Труда указать все категории</w:t>
      </w:r>
      <w:r>
        <w:t xml:space="preserve"> лиц, которые он предполагает исключить из действия всех или какого-либо положения Конвенции в соответствии с постановлениями предыдущего пункта. Впоследствии ни один член не сможет делать подобных исключений, кроме как в отношении категорий лиц, указанных</w:t>
      </w:r>
      <w:r>
        <w:t xml:space="preserve"> в этом докладе.</w:t>
      </w:r>
    </w:p>
    <w:p w14:paraId="288F1A75" w14:textId="77777777" w:rsidR="00000000" w:rsidRDefault="00601A8D">
      <w:pPr>
        <w:pStyle w:val="ConsPlusNormal"/>
        <w:widowControl/>
        <w:ind w:firstLine="540"/>
        <w:jc w:val="both"/>
      </w:pPr>
      <w:r>
        <w:t>4. Каждый член Организации, указавший в своем первом годовом докладе категории лиц, которых он предполагает исключить из действия всех или какого-либо положения настоящей Конвенции, должен в своих последующих докладах указывать категории л</w:t>
      </w:r>
      <w:r>
        <w:t>иц, в отношении которых он отказывается от права ссылаться на постановления пункта 2 настоящей статьи, и сообщать о любом прогрессе, который может быть достигнут в целях применения настоящей Конвенции к этим категориям лиц.</w:t>
      </w:r>
    </w:p>
    <w:p w14:paraId="14F6BC98" w14:textId="77777777" w:rsidR="00000000" w:rsidRDefault="00601A8D">
      <w:pPr>
        <w:pStyle w:val="ConsPlusNormal"/>
        <w:widowControl/>
        <w:ind w:firstLine="540"/>
        <w:jc w:val="both"/>
      </w:pPr>
    </w:p>
    <w:p w14:paraId="58ADCEA3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1EDD1EA1" w14:textId="77777777" w:rsidR="00000000" w:rsidRDefault="00601A8D">
      <w:pPr>
        <w:pStyle w:val="ConsPlusNormal"/>
        <w:widowControl/>
        <w:ind w:firstLine="0"/>
        <w:jc w:val="center"/>
      </w:pPr>
    </w:p>
    <w:p w14:paraId="23ECD10B" w14:textId="77777777" w:rsidR="00000000" w:rsidRDefault="00601A8D">
      <w:pPr>
        <w:pStyle w:val="ConsPlusNormal"/>
        <w:widowControl/>
        <w:ind w:firstLine="540"/>
        <w:jc w:val="both"/>
      </w:pPr>
      <w:r>
        <w:t xml:space="preserve">1. Заработная плата, </w:t>
      </w:r>
      <w:r>
        <w:t>выплачиваемая наличными деньгами, будет выплачиваться исключительно в деньгах, имеющих законное хождение, и выплата в форме векселей, бон, купонов или в любой другой форме, предназначенной заменить деньги, имеющие законное хождение, будет запрещена.</w:t>
      </w:r>
    </w:p>
    <w:p w14:paraId="4F1C6292" w14:textId="77777777" w:rsidR="00000000" w:rsidRDefault="00601A8D">
      <w:pPr>
        <w:pStyle w:val="ConsPlusNormal"/>
        <w:widowControl/>
        <w:ind w:firstLine="540"/>
        <w:jc w:val="both"/>
      </w:pPr>
      <w:r>
        <w:t>2. Ком</w:t>
      </w:r>
      <w:r>
        <w:t xml:space="preserve">петентная власть может разрешить или предписать выплату заработной платы банковскими чеками или почтовыми переводами, если такая форма выплаты принята в обычной практике или необходима ввиду особых обстоятельств и если коллективный договор или решение </w:t>
      </w:r>
      <w:r>
        <w:lastRenderedPageBreak/>
        <w:t>арби</w:t>
      </w:r>
      <w:r>
        <w:t>тражного органа предусматривают это или, в отсутствие таких постановлений, заинтересованный трудящийся согласен на это.</w:t>
      </w:r>
    </w:p>
    <w:p w14:paraId="0EFE5123" w14:textId="77777777" w:rsidR="00000000" w:rsidRDefault="00601A8D">
      <w:pPr>
        <w:pStyle w:val="ConsPlusNormal"/>
        <w:widowControl/>
        <w:ind w:firstLine="540"/>
        <w:jc w:val="both"/>
      </w:pPr>
    </w:p>
    <w:p w14:paraId="4D7B53E0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0F4DA001" w14:textId="77777777" w:rsidR="00000000" w:rsidRDefault="00601A8D">
      <w:pPr>
        <w:pStyle w:val="ConsPlusNormal"/>
        <w:widowControl/>
        <w:ind w:firstLine="0"/>
        <w:jc w:val="center"/>
      </w:pPr>
    </w:p>
    <w:p w14:paraId="300001DC" w14:textId="77777777" w:rsidR="00000000" w:rsidRDefault="00601A8D">
      <w:pPr>
        <w:pStyle w:val="ConsPlusNormal"/>
        <w:widowControl/>
        <w:ind w:firstLine="540"/>
        <w:jc w:val="both"/>
      </w:pPr>
      <w:r>
        <w:t>1. Национальное законодательство, коллективные договоры или решения арбитражных органов могут разрешать частичную выплату зар</w:t>
      </w:r>
      <w:r>
        <w:t>аботной платы в натуре в тех отраслях промышленности или профессиях, где эта форма выплаты принята в обычной практике или желательна ввиду характера отрасли промышленности или профессии, о которых идет речь. Выплата заработной платы в виде спиртных или нар</w:t>
      </w:r>
      <w:r>
        <w:t>котических средств ни в коем случае не допускается.</w:t>
      </w:r>
    </w:p>
    <w:p w14:paraId="0B5410F1" w14:textId="77777777" w:rsidR="00000000" w:rsidRDefault="00601A8D">
      <w:pPr>
        <w:pStyle w:val="ConsPlusNormal"/>
        <w:widowControl/>
        <w:ind w:firstLine="540"/>
        <w:jc w:val="both"/>
      </w:pPr>
      <w:r>
        <w:t>2. В тех случаях, когда разрешена частичная выплата заработной платы в натуре, должны быть приняты соответствующие меры для того, чтобы:</w:t>
      </w:r>
    </w:p>
    <w:p w14:paraId="331AB3FC" w14:textId="77777777" w:rsidR="00000000" w:rsidRDefault="00601A8D">
      <w:pPr>
        <w:pStyle w:val="ConsPlusNormal"/>
        <w:widowControl/>
        <w:ind w:firstLine="540"/>
        <w:jc w:val="both"/>
      </w:pPr>
      <w:r>
        <w:t>a) выдача натуры предназначалась для личного использования трудящим</w:t>
      </w:r>
      <w:r>
        <w:t>ся и его семьей и соответствовала их интересам;</w:t>
      </w:r>
    </w:p>
    <w:p w14:paraId="22779A7F" w14:textId="77777777" w:rsidR="00000000" w:rsidRDefault="00601A8D">
      <w:pPr>
        <w:pStyle w:val="ConsPlusNormal"/>
        <w:widowControl/>
        <w:ind w:firstLine="540"/>
        <w:jc w:val="both"/>
      </w:pPr>
      <w:r>
        <w:t>b) выдача производилась по справедливой и разумной цене.</w:t>
      </w:r>
    </w:p>
    <w:p w14:paraId="616ECCB5" w14:textId="77777777" w:rsidR="00000000" w:rsidRDefault="00601A8D">
      <w:pPr>
        <w:pStyle w:val="ConsPlusNormal"/>
        <w:widowControl/>
        <w:ind w:firstLine="540"/>
        <w:jc w:val="both"/>
      </w:pPr>
    </w:p>
    <w:p w14:paraId="72B01C09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69306EC4" w14:textId="77777777" w:rsidR="00000000" w:rsidRDefault="00601A8D">
      <w:pPr>
        <w:pStyle w:val="ConsPlusNormal"/>
        <w:widowControl/>
        <w:ind w:firstLine="0"/>
        <w:jc w:val="center"/>
      </w:pPr>
    </w:p>
    <w:p w14:paraId="02164BD2" w14:textId="77777777" w:rsidR="00000000" w:rsidRDefault="00601A8D">
      <w:pPr>
        <w:pStyle w:val="ConsPlusNormal"/>
        <w:widowControl/>
        <w:ind w:firstLine="540"/>
        <w:jc w:val="both"/>
      </w:pPr>
      <w:r>
        <w:t>Заработная плата будет выплачиваться непосредственно заинтересованному трудящемуся, если национальное законодательство, коллективный договор</w:t>
      </w:r>
      <w:r>
        <w:t xml:space="preserve"> или решение арбитражного органа не предусматривают противного и если заинтересованный трудящийся не соглашается на другой метод.</w:t>
      </w:r>
    </w:p>
    <w:p w14:paraId="2C675902" w14:textId="77777777" w:rsidR="00000000" w:rsidRDefault="00601A8D">
      <w:pPr>
        <w:pStyle w:val="ConsPlusNormal"/>
        <w:widowControl/>
        <w:ind w:firstLine="540"/>
        <w:jc w:val="both"/>
      </w:pPr>
    </w:p>
    <w:p w14:paraId="13CE7188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71E623AD" w14:textId="77777777" w:rsidR="00000000" w:rsidRDefault="00601A8D">
      <w:pPr>
        <w:pStyle w:val="ConsPlusNormal"/>
        <w:widowControl/>
        <w:ind w:firstLine="0"/>
        <w:jc w:val="center"/>
      </w:pPr>
    </w:p>
    <w:p w14:paraId="24F3A9AC" w14:textId="77777777" w:rsidR="00000000" w:rsidRDefault="00601A8D">
      <w:pPr>
        <w:pStyle w:val="ConsPlusNormal"/>
        <w:widowControl/>
        <w:ind w:firstLine="540"/>
        <w:jc w:val="both"/>
      </w:pPr>
      <w:r>
        <w:t>Предп</w:t>
      </w:r>
      <w:r>
        <w:t>ринимателю запрещается ограничивать каким бы то ни было способом свободу трудящегося располагать своей заработной платой по собственному усмотрению.</w:t>
      </w:r>
    </w:p>
    <w:p w14:paraId="32C0EED9" w14:textId="77777777" w:rsidR="00000000" w:rsidRDefault="00601A8D">
      <w:pPr>
        <w:pStyle w:val="ConsPlusNormal"/>
        <w:widowControl/>
        <w:ind w:firstLine="540"/>
        <w:jc w:val="both"/>
      </w:pPr>
    </w:p>
    <w:p w14:paraId="2E97B9A0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0DB8EAD9" w14:textId="77777777" w:rsidR="00000000" w:rsidRDefault="00601A8D">
      <w:pPr>
        <w:pStyle w:val="ConsPlusNormal"/>
        <w:widowControl/>
        <w:ind w:firstLine="0"/>
        <w:jc w:val="center"/>
      </w:pPr>
    </w:p>
    <w:p w14:paraId="0A163165" w14:textId="77777777" w:rsidR="00000000" w:rsidRDefault="00601A8D">
      <w:pPr>
        <w:pStyle w:val="ConsPlusNormal"/>
        <w:widowControl/>
        <w:ind w:firstLine="540"/>
        <w:jc w:val="both"/>
      </w:pPr>
      <w:r>
        <w:t>1. Если при предприятии существуют магазины по продаже товаров трудящимся или службы по снабжени</w:t>
      </w:r>
      <w:r>
        <w:t>ю, то по отношению к заинтересованным трудящимся не должно проводиться никакого принуждения с целью заставить их пользоваться услугами этих магазинов и служб.</w:t>
      </w:r>
    </w:p>
    <w:p w14:paraId="1071A9C4" w14:textId="77777777" w:rsidR="00000000" w:rsidRDefault="00601A8D">
      <w:pPr>
        <w:pStyle w:val="ConsPlusNormal"/>
        <w:widowControl/>
        <w:ind w:firstLine="540"/>
        <w:jc w:val="both"/>
      </w:pPr>
      <w:r>
        <w:t>2. Если невозможно пользоваться другими магазинами или службами, компетентная власть должна приня</w:t>
      </w:r>
      <w:r>
        <w:t>ть соответствующие меры с целью обеспечить продажу товаров и оказание услуг по справедливым и разумным ценам или обеспечить такое положение, при котором магазины или службы, организованные предпринимателем, эксплуатировались бы не в целях извлечения прибыл</w:t>
      </w:r>
      <w:r>
        <w:t>и, а в интересах трудящихся.</w:t>
      </w:r>
    </w:p>
    <w:p w14:paraId="738A6EE9" w14:textId="77777777" w:rsidR="00000000" w:rsidRDefault="00601A8D">
      <w:pPr>
        <w:pStyle w:val="ConsPlusNormal"/>
        <w:widowControl/>
        <w:ind w:firstLine="540"/>
        <w:jc w:val="both"/>
      </w:pPr>
    </w:p>
    <w:p w14:paraId="20CDCF04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128B955D" w14:textId="77777777" w:rsidR="00000000" w:rsidRDefault="00601A8D">
      <w:pPr>
        <w:pStyle w:val="ConsPlusNormal"/>
        <w:widowControl/>
        <w:ind w:firstLine="0"/>
        <w:jc w:val="center"/>
      </w:pPr>
    </w:p>
    <w:p w14:paraId="0FEDBA26" w14:textId="77777777" w:rsidR="00000000" w:rsidRDefault="00601A8D">
      <w:pPr>
        <w:pStyle w:val="ConsPlusNormal"/>
        <w:widowControl/>
        <w:ind w:firstLine="540"/>
        <w:jc w:val="both"/>
      </w:pPr>
      <w:r>
        <w:t>1. Удержания с заработной платы разрешается производить лишь в условиях и в пределах, предписанных национальным законодательством или определенных в коллективном договоре или в решении арбитражного органа.</w:t>
      </w:r>
    </w:p>
    <w:p w14:paraId="2E0B0179" w14:textId="77777777" w:rsidR="00000000" w:rsidRDefault="00601A8D">
      <w:pPr>
        <w:pStyle w:val="ConsPlusNormal"/>
        <w:widowControl/>
        <w:ind w:firstLine="540"/>
        <w:jc w:val="both"/>
      </w:pPr>
      <w:r>
        <w:t>2. Трудящи</w:t>
      </w:r>
      <w:r>
        <w:t>еся должны быть уведомлены таким способом, который компетентная власть сочтет наиболее подходящим, об условиях и пределах, в которых такие удержания могут производиться.</w:t>
      </w:r>
    </w:p>
    <w:p w14:paraId="7744453D" w14:textId="77777777" w:rsidR="00000000" w:rsidRDefault="00601A8D">
      <w:pPr>
        <w:pStyle w:val="ConsPlusNormal"/>
        <w:widowControl/>
        <w:ind w:firstLine="540"/>
        <w:jc w:val="both"/>
      </w:pPr>
    </w:p>
    <w:p w14:paraId="11211D8A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3E76EBA8" w14:textId="77777777" w:rsidR="00000000" w:rsidRDefault="00601A8D">
      <w:pPr>
        <w:pStyle w:val="ConsPlusNormal"/>
        <w:widowControl/>
        <w:ind w:firstLine="0"/>
        <w:jc w:val="center"/>
      </w:pPr>
    </w:p>
    <w:p w14:paraId="733B7288" w14:textId="77777777" w:rsidR="00000000" w:rsidRDefault="00601A8D">
      <w:pPr>
        <w:pStyle w:val="ConsPlusNormal"/>
        <w:widowControl/>
        <w:ind w:firstLine="540"/>
        <w:jc w:val="both"/>
      </w:pPr>
      <w:r>
        <w:t>Запрещаются всякие удержания с заработной платы, целью которых является пря</w:t>
      </w:r>
      <w:r>
        <w:t>мая или косвенная уплата трудящимся предпринимателю, его представителю или какому-либо посреднику (как например, агенту по набору рабочей силы) за получение или сохранение службы.</w:t>
      </w:r>
    </w:p>
    <w:p w14:paraId="4AA5B7D4" w14:textId="77777777" w:rsidR="00000000" w:rsidRDefault="00601A8D">
      <w:pPr>
        <w:pStyle w:val="ConsPlusNormal"/>
        <w:widowControl/>
        <w:ind w:firstLine="540"/>
        <w:jc w:val="both"/>
      </w:pPr>
    </w:p>
    <w:p w14:paraId="528A138F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161D4319" w14:textId="77777777" w:rsidR="00000000" w:rsidRDefault="00601A8D">
      <w:pPr>
        <w:pStyle w:val="ConsPlusNormal"/>
        <w:widowControl/>
        <w:ind w:firstLine="0"/>
        <w:jc w:val="center"/>
      </w:pPr>
    </w:p>
    <w:p w14:paraId="7BA3CA01" w14:textId="77777777" w:rsidR="00000000" w:rsidRDefault="00601A8D">
      <w:pPr>
        <w:pStyle w:val="ConsPlusNormal"/>
        <w:widowControl/>
        <w:ind w:firstLine="540"/>
        <w:jc w:val="both"/>
      </w:pPr>
      <w:r>
        <w:t>1. Заработная плата может явиться объектом ареста или передачи л</w:t>
      </w:r>
      <w:r>
        <w:t>ишь в такой форме и в таких пределах, которые предписаны национальным законодательством.</w:t>
      </w:r>
    </w:p>
    <w:p w14:paraId="558983D8" w14:textId="77777777" w:rsidR="00000000" w:rsidRDefault="00601A8D">
      <w:pPr>
        <w:pStyle w:val="ConsPlusNormal"/>
        <w:widowControl/>
        <w:ind w:firstLine="540"/>
        <w:jc w:val="both"/>
      </w:pPr>
      <w:r>
        <w:t>2. Заработная плата должна охраняться против арестов и передачи в той мере, в которой это считается необходимым для содержания трудящегося и его семьи.</w:t>
      </w:r>
    </w:p>
    <w:p w14:paraId="1793DC7F" w14:textId="77777777" w:rsidR="00000000" w:rsidRDefault="00601A8D">
      <w:pPr>
        <w:pStyle w:val="ConsPlusNormal"/>
        <w:widowControl/>
        <w:ind w:firstLine="540"/>
        <w:jc w:val="both"/>
      </w:pPr>
    </w:p>
    <w:p w14:paraId="1E7EC49D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004971A9" w14:textId="77777777" w:rsidR="00000000" w:rsidRDefault="00601A8D">
      <w:pPr>
        <w:pStyle w:val="ConsPlusNormal"/>
        <w:widowControl/>
        <w:ind w:firstLine="0"/>
        <w:jc w:val="center"/>
      </w:pPr>
    </w:p>
    <w:p w14:paraId="1C9A23D5" w14:textId="77777777" w:rsidR="00000000" w:rsidRDefault="00601A8D">
      <w:pPr>
        <w:pStyle w:val="ConsPlusNormal"/>
        <w:widowControl/>
        <w:ind w:firstLine="540"/>
        <w:jc w:val="both"/>
      </w:pPr>
      <w:r>
        <w:t xml:space="preserve">1. </w:t>
      </w:r>
      <w:r>
        <w:t xml:space="preserve">В случае банкротства предприятия или ликвидации его в судебном порядке, трудящиеся, занятые на этом предприятии, будут пользоваться положением привилегированных кредиторов либо в отношении заработной платы, которую они должны получить за услуги, оказанные </w:t>
      </w:r>
      <w:r>
        <w:t>в предшествовавший банкротству или ликвидации период, который будет определен национальным законодательством, либо в отношении заработной платы, сумма которой не превосходит суммы, предписанной национальным законодательством.</w:t>
      </w:r>
    </w:p>
    <w:p w14:paraId="605D6823" w14:textId="77777777" w:rsidR="00000000" w:rsidRDefault="00601A8D">
      <w:pPr>
        <w:pStyle w:val="ConsPlusNormal"/>
        <w:widowControl/>
        <w:ind w:firstLine="540"/>
        <w:jc w:val="both"/>
      </w:pPr>
      <w:r>
        <w:t>2. Заработная плата, составляю</w:t>
      </w:r>
      <w:r>
        <w:t>щая этот привилегированный кредит, будет выплачена полностью до того, как обычные кредиторы смогут потребовать их долю.</w:t>
      </w:r>
    </w:p>
    <w:p w14:paraId="7A70F30F" w14:textId="77777777" w:rsidR="00000000" w:rsidRDefault="00601A8D">
      <w:pPr>
        <w:pStyle w:val="ConsPlusNormal"/>
        <w:widowControl/>
        <w:ind w:firstLine="540"/>
        <w:jc w:val="both"/>
      </w:pPr>
      <w:r>
        <w:t>3. Порядок очередности погашения привилегированного кредита, представляющего собой заработную плату, по отношению к другим видам привилегированного кредита, должен определяться национальным законодательством.</w:t>
      </w:r>
    </w:p>
    <w:p w14:paraId="5A297950" w14:textId="77777777" w:rsidR="00000000" w:rsidRDefault="00601A8D">
      <w:pPr>
        <w:pStyle w:val="ConsPlusNormal"/>
        <w:widowControl/>
        <w:ind w:firstLine="540"/>
        <w:jc w:val="both"/>
      </w:pPr>
    </w:p>
    <w:p w14:paraId="041FDD70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557ED054" w14:textId="77777777" w:rsidR="00000000" w:rsidRDefault="00601A8D">
      <w:pPr>
        <w:pStyle w:val="ConsPlusNormal"/>
        <w:widowControl/>
        <w:ind w:firstLine="0"/>
        <w:jc w:val="center"/>
      </w:pPr>
    </w:p>
    <w:p w14:paraId="7D0AFAA8" w14:textId="77777777" w:rsidR="00000000" w:rsidRDefault="00601A8D">
      <w:pPr>
        <w:pStyle w:val="ConsPlusNormal"/>
        <w:widowControl/>
        <w:ind w:firstLine="540"/>
        <w:jc w:val="both"/>
      </w:pPr>
      <w:r>
        <w:t>1. Заработная плата будет выплачива</w:t>
      </w:r>
      <w:r>
        <w:t>ться через регулярные промежутки времени. Если не существует других соответствующих урегулирований, обеспечивающих выплату заработной платы через регулярные промежутки времени, то периоды выплаты заработной платы должны быть предписаны национальным законод</w:t>
      </w:r>
      <w:r>
        <w:t>ательством или определены коллективным договором или решением арбитражного органа.</w:t>
      </w:r>
    </w:p>
    <w:p w14:paraId="293EFE90" w14:textId="77777777" w:rsidR="00000000" w:rsidRDefault="00601A8D">
      <w:pPr>
        <w:pStyle w:val="ConsPlusNormal"/>
        <w:widowControl/>
        <w:ind w:firstLine="540"/>
        <w:jc w:val="both"/>
      </w:pPr>
      <w:r>
        <w:t>2. Когда истекает срок трудового договора, окончательный расчет заработной платы, причитающейся трудящемуся, должен быть произведен в соответствии с национальным законодател</w:t>
      </w:r>
      <w:r>
        <w:t>ьством, коллективным договором или решением арбитражного органа, или - за отсутствием такого законодательства, соглашения или решения - в разумный срок с учетом условий контракта.</w:t>
      </w:r>
    </w:p>
    <w:p w14:paraId="70B893C8" w14:textId="77777777" w:rsidR="00000000" w:rsidRDefault="00601A8D">
      <w:pPr>
        <w:pStyle w:val="ConsPlusNormal"/>
        <w:widowControl/>
        <w:ind w:firstLine="540"/>
        <w:jc w:val="both"/>
      </w:pPr>
    </w:p>
    <w:p w14:paraId="740A45B5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492119E1" w14:textId="77777777" w:rsidR="00000000" w:rsidRDefault="00601A8D">
      <w:pPr>
        <w:pStyle w:val="ConsPlusNormal"/>
        <w:widowControl/>
        <w:ind w:firstLine="0"/>
        <w:jc w:val="center"/>
      </w:pPr>
    </w:p>
    <w:p w14:paraId="15EAA096" w14:textId="77777777" w:rsidR="00000000" w:rsidRDefault="00601A8D">
      <w:pPr>
        <w:pStyle w:val="ConsPlusNormal"/>
        <w:widowControl/>
        <w:ind w:firstLine="540"/>
        <w:jc w:val="both"/>
      </w:pPr>
      <w:r>
        <w:t>1. Выплата заработной платы, когда она производится наличными де</w:t>
      </w:r>
      <w:r>
        <w:t>ньгами, должна происходить только в рабочие дни и в самом месте работы или поблизости от него, если национальное законодательство, коллективный договор или решение арбитражного органа не предусматривают противного или если другие правила, с которыми заинте</w:t>
      </w:r>
      <w:r>
        <w:t>ресованные трудящиеся должны быть ознакомлены, не признаются более целесообразными.</w:t>
      </w:r>
    </w:p>
    <w:p w14:paraId="651F57C8" w14:textId="77777777" w:rsidR="00000000" w:rsidRDefault="00601A8D">
      <w:pPr>
        <w:pStyle w:val="ConsPlusNormal"/>
        <w:widowControl/>
        <w:ind w:firstLine="540"/>
        <w:jc w:val="both"/>
      </w:pPr>
      <w:r>
        <w:t>2. Запрещается производить выплату заработной платы в местах продажи напитков или других подобных заведениях, а также, если необходимо предотвратить злоупотребления, в мага</w:t>
      </w:r>
      <w:r>
        <w:t>зинах розничной торговли и в местах увеселения, за исключением тех случаев, когда заработную плату получают лица, работающие в таких учреждениях.</w:t>
      </w:r>
    </w:p>
    <w:p w14:paraId="7E7783D2" w14:textId="77777777" w:rsidR="00000000" w:rsidRDefault="00601A8D">
      <w:pPr>
        <w:pStyle w:val="ConsPlusNormal"/>
        <w:widowControl/>
        <w:ind w:firstLine="540"/>
        <w:jc w:val="both"/>
      </w:pPr>
    </w:p>
    <w:p w14:paraId="4A090C45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58288C01" w14:textId="77777777" w:rsidR="00000000" w:rsidRDefault="00601A8D">
      <w:pPr>
        <w:pStyle w:val="ConsPlusNormal"/>
        <w:widowControl/>
        <w:ind w:firstLine="0"/>
        <w:jc w:val="center"/>
      </w:pPr>
    </w:p>
    <w:p w14:paraId="268FF382" w14:textId="77777777" w:rsidR="00000000" w:rsidRDefault="00601A8D">
      <w:pPr>
        <w:pStyle w:val="ConsPlusNormal"/>
        <w:widowControl/>
        <w:ind w:firstLine="540"/>
        <w:jc w:val="both"/>
      </w:pPr>
      <w:r>
        <w:t>Если необходимо, должны быть предприняты эффективные меры для того, чтобы удобным и легко понятным</w:t>
      </w:r>
      <w:r>
        <w:t xml:space="preserve"> способом информировать трудящихся:</w:t>
      </w:r>
    </w:p>
    <w:p w14:paraId="7B7D8057" w14:textId="77777777" w:rsidR="00000000" w:rsidRDefault="00601A8D">
      <w:pPr>
        <w:pStyle w:val="ConsPlusNormal"/>
        <w:widowControl/>
        <w:ind w:firstLine="540"/>
        <w:jc w:val="both"/>
      </w:pPr>
      <w:r>
        <w:t>a) об условиях начисления причитающейся им заработной платы до того, как они поступят на работу, и каждый раз, когда эти условия будут меняться;</w:t>
      </w:r>
    </w:p>
    <w:p w14:paraId="18B179B3" w14:textId="77777777" w:rsidR="00000000" w:rsidRDefault="00601A8D">
      <w:pPr>
        <w:pStyle w:val="ConsPlusNormal"/>
        <w:widowControl/>
        <w:ind w:firstLine="540"/>
        <w:jc w:val="both"/>
      </w:pPr>
      <w:r>
        <w:t>b) во время каждой выплаты - о составных элементах заработной платы за кажд</w:t>
      </w:r>
      <w:r>
        <w:t>ый данный период, в той мере, в какой эти элементы могут меняться.</w:t>
      </w:r>
    </w:p>
    <w:p w14:paraId="6B9697AC" w14:textId="77777777" w:rsidR="00000000" w:rsidRDefault="00601A8D">
      <w:pPr>
        <w:pStyle w:val="ConsPlusNormal"/>
        <w:widowControl/>
        <w:ind w:firstLine="540"/>
        <w:jc w:val="both"/>
      </w:pPr>
    </w:p>
    <w:p w14:paraId="0B45A4EA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09D44934" w14:textId="77777777" w:rsidR="00000000" w:rsidRDefault="00601A8D">
      <w:pPr>
        <w:pStyle w:val="ConsPlusNormal"/>
        <w:widowControl/>
        <w:ind w:firstLine="0"/>
        <w:jc w:val="center"/>
      </w:pPr>
    </w:p>
    <w:p w14:paraId="3008F91A" w14:textId="77777777" w:rsidR="00000000" w:rsidRDefault="00601A8D">
      <w:pPr>
        <w:pStyle w:val="ConsPlusNormal"/>
        <w:widowControl/>
        <w:ind w:firstLine="540"/>
        <w:jc w:val="both"/>
      </w:pPr>
      <w:r>
        <w:t>Законодательство, вводящее в действие положения настоящей Конвенции, должно:</w:t>
      </w:r>
    </w:p>
    <w:p w14:paraId="63493089" w14:textId="77777777" w:rsidR="00000000" w:rsidRDefault="00601A8D">
      <w:pPr>
        <w:pStyle w:val="ConsPlusNormal"/>
        <w:widowControl/>
        <w:ind w:firstLine="540"/>
        <w:jc w:val="both"/>
      </w:pPr>
      <w:r>
        <w:t>a) быть доведено до сведения заинтересованных лиц;</w:t>
      </w:r>
    </w:p>
    <w:p w14:paraId="09D7ECA9" w14:textId="77777777" w:rsidR="00000000" w:rsidRDefault="00601A8D">
      <w:pPr>
        <w:pStyle w:val="ConsPlusNormal"/>
        <w:widowControl/>
        <w:ind w:firstLine="540"/>
        <w:jc w:val="both"/>
      </w:pPr>
      <w:r>
        <w:t>b) указать лиц, которые ответственны за их провед</w:t>
      </w:r>
      <w:r>
        <w:t>ение в жизнь;</w:t>
      </w:r>
    </w:p>
    <w:p w14:paraId="3B9ED0A8" w14:textId="77777777" w:rsidR="00000000" w:rsidRDefault="00601A8D">
      <w:pPr>
        <w:pStyle w:val="ConsPlusNormal"/>
        <w:widowControl/>
        <w:ind w:firstLine="540"/>
        <w:jc w:val="both"/>
      </w:pPr>
      <w:r>
        <w:t>c) предписать соответствующие санкции в случаях нарушения;</w:t>
      </w:r>
    </w:p>
    <w:p w14:paraId="56B79EE3" w14:textId="77777777" w:rsidR="00000000" w:rsidRDefault="00601A8D">
      <w:pPr>
        <w:pStyle w:val="ConsPlusNormal"/>
        <w:widowControl/>
        <w:ind w:firstLine="540"/>
        <w:jc w:val="both"/>
      </w:pPr>
      <w:r>
        <w:t>d) предусмотреть во всех необходимых случаях ведение отчетных ведомостей по соответствующим форме и методу.</w:t>
      </w:r>
    </w:p>
    <w:p w14:paraId="5D574CD8" w14:textId="77777777" w:rsidR="00000000" w:rsidRDefault="00601A8D">
      <w:pPr>
        <w:pStyle w:val="ConsPlusNormal"/>
        <w:widowControl/>
        <w:ind w:firstLine="540"/>
        <w:jc w:val="both"/>
      </w:pPr>
    </w:p>
    <w:p w14:paraId="792BE743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2453EBA7" w14:textId="77777777" w:rsidR="00000000" w:rsidRDefault="00601A8D">
      <w:pPr>
        <w:pStyle w:val="ConsPlusNormal"/>
        <w:widowControl/>
        <w:ind w:firstLine="0"/>
        <w:jc w:val="center"/>
      </w:pPr>
    </w:p>
    <w:p w14:paraId="42843850" w14:textId="77777777" w:rsidR="00000000" w:rsidRDefault="00601A8D">
      <w:pPr>
        <w:pStyle w:val="ConsPlusNormal"/>
        <w:widowControl/>
        <w:ind w:firstLine="540"/>
        <w:jc w:val="both"/>
      </w:pPr>
      <w:r>
        <w:t>Годовые доклады, представляемые в соответствии с положениями статьи 22 Устава Международной Организации Труда, должны содержать полные сведения о мерах по проведению в жизнь положений настоящей Конвенции.</w:t>
      </w:r>
    </w:p>
    <w:p w14:paraId="65713C50" w14:textId="77777777" w:rsidR="00000000" w:rsidRDefault="00601A8D">
      <w:pPr>
        <w:pStyle w:val="ConsPlusNormal"/>
        <w:widowControl/>
        <w:ind w:firstLine="540"/>
        <w:jc w:val="both"/>
      </w:pPr>
    </w:p>
    <w:p w14:paraId="4423AE71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14:paraId="27E7F5AD" w14:textId="77777777" w:rsidR="00000000" w:rsidRDefault="00601A8D">
      <w:pPr>
        <w:pStyle w:val="ConsPlusNormal"/>
        <w:widowControl/>
        <w:ind w:firstLine="0"/>
        <w:jc w:val="center"/>
      </w:pPr>
    </w:p>
    <w:p w14:paraId="08C8B269" w14:textId="77777777" w:rsidR="00000000" w:rsidRDefault="00601A8D">
      <w:pPr>
        <w:pStyle w:val="ConsPlusNormal"/>
        <w:widowControl/>
        <w:ind w:firstLine="540"/>
        <w:jc w:val="both"/>
      </w:pPr>
      <w:r>
        <w:t>1. Если территория какого-либо члена Ор</w:t>
      </w:r>
      <w:r>
        <w:t>ганизации включает в себя крупные районы, где компетентная власть, в силу распыленности населения или учитывая уровень его развития, считает практически невозможным применение положений настоящей Конвенции, - эта компетентная власть может, после консультац</w:t>
      </w:r>
      <w:r>
        <w:t>ии с заинтересованными организациями предпринимателей и трудящихся, там, где такие организации существуют, исключить указанные районы из действия настоящей Конвенции либо вообще, либо с такими изъятиями, которые она считает целесообразными в отношении неко</w:t>
      </w:r>
      <w:r>
        <w:t>торых предприятий или некоторых видов работ.</w:t>
      </w:r>
    </w:p>
    <w:p w14:paraId="16712157" w14:textId="77777777" w:rsidR="00000000" w:rsidRDefault="00601A8D">
      <w:pPr>
        <w:pStyle w:val="ConsPlusNormal"/>
        <w:widowControl/>
        <w:ind w:firstLine="540"/>
        <w:jc w:val="both"/>
      </w:pPr>
      <w:r>
        <w:t>2. Каждый член Организации должен в своем первом годовом докладе о применении настоящей Конвенции, который он должен представить в соответствии со статьей 22 Устава Международной Организации Труда, сообщить о ка</w:t>
      </w:r>
      <w:r>
        <w:t>ждом районе, в отношении которого он предполагает воспользоваться положениями настоящей статьи, и должен указать причины, ввиду которых он предполагает воспользоваться этими положениями. Впоследствии ни один член Организации не сможет использовать положени</w:t>
      </w:r>
      <w:r>
        <w:t>я настоящей статьи иначе, как в отношении указанных им таким образом районов.</w:t>
      </w:r>
    </w:p>
    <w:p w14:paraId="0D18CD1E" w14:textId="77777777" w:rsidR="00000000" w:rsidRDefault="00601A8D">
      <w:pPr>
        <w:pStyle w:val="ConsPlusNormal"/>
        <w:widowControl/>
        <w:ind w:firstLine="540"/>
        <w:jc w:val="both"/>
      </w:pPr>
      <w:r>
        <w:t>3. Каждый член Организации, использующий положения настоящей статьи, должен через промежутки, не превышающие трех лет, и по консультации с заинтересованными организациями предпри</w:t>
      </w:r>
      <w:r>
        <w:t>нимателей и трудящихся, там, где такие организации существуют, рассматривать возможность распространения действия настоящей Конвенции на районы, исключенные из ее действия в силу пункта 1.</w:t>
      </w:r>
    </w:p>
    <w:p w14:paraId="0B81A875" w14:textId="77777777" w:rsidR="00000000" w:rsidRDefault="00601A8D">
      <w:pPr>
        <w:pStyle w:val="ConsPlusNormal"/>
        <w:widowControl/>
        <w:ind w:firstLine="540"/>
        <w:jc w:val="both"/>
      </w:pPr>
      <w:r>
        <w:t>4. Каждый член Организации, использующий положения настоящей статьи</w:t>
      </w:r>
      <w:r>
        <w:t>, должен сообщать в своих последующих годовых докладах о районах, в отношении которых он отказывается от права ссылаться на указанные положения, и о достигнутых успехах по постепенному распространению действия настоящей Конвенции на такие районы.</w:t>
      </w:r>
    </w:p>
    <w:p w14:paraId="08283898" w14:textId="77777777" w:rsidR="00000000" w:rsidRDefault="00601A8D">
      <w:pPr>
        <w:pStyle w:val="ConsPlusNormal"/>
        <w:widowControl/>
        <w:ind w:firstLine="540"/>
        <w:jc w:val="both"/>
      </w:pPr>
    </w:p>
    <w:p w14:paraId="0A0FD984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</w:t>
      </w:r>
      <w:r>
        <w:t>8</w:t>
      </w:r>
    </w:p>
    <w:p w14:paraId="1D185C92" w14:textId="77777777" w:rsidR="00000000" w:rsidRDefault="00601A8D">
      <w:pPr>
        <w:pStyle w:val="ConsPlusNormal"/>
        <w:widowControl/>
        <w:ind w:firstLine="0"/>
        <w:jc w:val="center"/>
      </w:pPr>
    </w:p>
    <w:p w14:paraId="4AA408AF" w14:textId="77777777" w:rsidR="00000000" w:rsidRDefault="00601A8D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11EDEB88" w14:textId="77777777" w:rsidR="00000000" w:rsidRDefault="00601A8D">
      <w:pPr>
        <w:pStyle w:val="ConsPlusNormal"/>
        <w:widowControl/>
        <w:ind w:firstLine="540"/>
        <w:jc w:val="both"/>
      </w:pPr>
    </w:p>
    <w:p w14:paraId="6F717E98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19</w:t>
      </w:r>
    </w:p>
    <w:p w14:paraId="70128447" w14:textId="77777777" w:rsidR="00000000" w:rsidRDefault="00601A8D">
      <w:pPr>
        <w:pStyle w:val="ConsPlusNormal"/>
        <w:widowControl/>
        <w:ind w:firstLine="0"/>
        <w:jc w:val="center"/>
      </w:pPr>
    </w:p>
    <w:p w14:paraId="116989C3" w14:textId="77777777" w:rsidR="00000000" w:rsidRDefault="00601A8D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докуме</w:t>
      </w:r>
      <w:r>
        <w:t>нты о ратификации будут зарегистрированы Генеральным директором.</w:t>
      </w:r>
    </w:p>
    <w:p w14:paraId="18D6BBF5" w14:textId="77777777" w:rsidR="00000000" w:rsidRDefault="00601A8D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00F56FBD" w14:textId="77777777" w:rsidR="00000000" w:rsidRDefault="00601A8D">
      <w:pPr>
        <w:pStyle w:val="ConsPlusNormal"/>
        <w:widowControl/>
        <w:ind w:firstLine="540"/>
        <w:jc w:val="both"/>
      </w:pPr>
      <w:r>
        <w:t>3. Впоследствии настоящая Конвенция будет в</w:t>
      </w:r>
      <w:r>
        <w:t>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62CC4EF2" w14:textId="77777777" w:rsidR="00000000" w:rsidRDefault="00601A8D">
      <w:pPr>
        <w:pStyle w:val="ConsPlusNormal"/>
        <w:widowControl/>
        <w:ind w:firstLine="540"/>
        <w:jc w:val="both"/>
      </w:pPr>
    </w:p>
    <w:p w14:paraId="52FD76FA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20</w:t>
      </w:r>
    </w:p>
    <w:p w14:paraId="60CA2AB0" w14:textId="77777777" w:rsidR="00000000" w:rsidRDefault="00601A8D">
      <w:pPr>
        <w:pStyle w:val="ConsPlusNormal"/>
        <w:widowControl/>
        <w:ind w:firstLine="0"/>
        <w:jc w:val="center"/>
      </w:pPr>
    </w:p>
    <w:p w14:paraId="46D481EC" w14:textId="77777777" w:rsidR="00000000" w:rsidRDefault="00601A8D">
      <w:pPr>
        <w:pStyle w:val="ConsPlusNormal"/>
        <w:widowControl/>
        <w:ind w:firstLine="540"/>
        <w:jc w:val="both"/>
      </w:pPr>
      <w:r>
        <w:t xml:space="preserve">1. Декларации, которые будут направлены Генеральному Директору Международного Бюро Труда в соответствии с пунктом </w:t>
      </w:r>
      <w:r>
        <w:t>2 статьи 35 Устава Международной Организации Труда, должны содержать указания на:</w:t>
      </w:r>
    </w:p>
    <w:p w14:paraId="6189085C" w14:textId="77777777" w:rsidR="00000000" w:rsidRDefault="00601A8D">
      <w:pPr>
        <w:pStyle w:val="ConsPlusNormal"/>
        <w:widowControl/>
        <w:ind w:firstLine="540"/>
        <w:jc w:val="both"/>
      </w:pPr>
      <w:r>
        <w:t>a) территории, на которых заинтересованный член Организации обязуется применять положения настоящей Конвенции без изменения;</w:t>
      </w:r>
    </w:p>
    <w:p w14:paraId="61129227" w14:textId="77777777" w:rsidR="00000000" w:rsidRDefault="00601A8D">
      <w:pPr>
        <w:pStyle w:val="ConsPlusNormal"/>
        <w:widowControl/>
        <w:ind w:firstLine="540"/>
        <w:jc w:val="both"/>
      </w:pPr>
      <w:r>
        <w:t>b) территории, в отношении которых он обязуется п</w:t>
      </w:r>
      <w:r>
        <w:t>рименять положения Конвенции с изменениями, и содержание этих изменений;</w:t>
      </w:r>
    </w:p>
    <w:p w14:paraId="207DCF1E" w14:textId="77777777" w:rsidR="00000000" w:rsidRDefault="00601A8D">
      <w:pPr>
        <w:pStyle w:val="ConsPlusNormal"/>
        <w:widowControl/>
        <w:ind w:firstLine="540"/>
        <w:jc w:val="both"/>
      </w:pPr>
      <w:r>
        <w:t>c) территории, к которым Конвенция не будет применяться, и в этом случае причины, по которым она не будет применяться;</w:t>
      </w:r>
    </w:p>
    <w:p w14:paraId="157F696C" w14:textId="77777777" w:rsidR="00000000" w:rsidRDefault="00601A8D">
      <w:pPr>
        <w:pStyle w:val="ConsPlusNormal"/>
        <w:widowControl/>
        <w:ind w:firstLine="540"/>
        <w:jc w:val="both"/>
      </w:pPr>
      <w:r>
        <w:t>d) территории, в отношении которых он резервирует свое решение впредь до более обстоятельного рассмотрения положения в отношении этих тер</w:t>
      </w:r>
      <w:r>
        <w:t>риторий.</w:t>
      </w:r>
    </w:p>
    <w:p w14:paraId="53FC1E90" w14:textId="77777777" w:rsidR="00000000" w:rsidRDefault="00601A8D">
      <w:pPr>
        <w:pStyle w:val="ConsPlusNormal"/>
        <w:widowControl/>
        <w:ind w:firstLine="540"/>
        <w:jc w:val="both"/>
      </w:pPr>
      <w:r>
        <w:t>2. Обязательства, упомянутые в подпунктах a) и b) пункта 1 настоящей статьи, будут считаться неотъемлемой частью документов о ратификации и повлекут одинаковые с ним последствия.</w:t>
      </w:r>
    </w:p>
    <w:p w14:paraId="0A2D5B59" w14:textId="77777777" w:rsidR="00000000" w:rsidRDefault="00601A8D">
      <w:pPr>
        <w:pStyle w:val="ConsPlusNormal"/>
        <w:widowControl/>
        <w:ind w:firstLine="540"/>
        <w:jc w:val="both"/>
      </w:pPr>
      <w:r>
        <w:t>3. Любой член Организации может посредством новой декларации отказат</w:t>
      </w:r>
      <w:r>
        <w:t>ься от всех или от части оговорок, сделанных в его предыдущей декларации в соответствии с подпунктами b), c) и d) пункта 1 настоящей статьи.</w:t>
      </w:r>
    </w:p>
    <w:p w14:paraId="0916216E" w14:textId="77777777" w:rsidR="00000000" w:rsidRDefault="00601A8D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которых настоящая Конвенция может быть денонсирована в соответ</w:t>
      </w:r>
      <w:r>
        <w:t>ствии с положениями статьи 22, направить Генеральному директору новую декларацию, изменяющую в любом другом отношении условия любой предыдущей декларации и сообщающую о положении на определенных территориях.</w:t>
      </w:r>
    </w:p>
    <w:p w14:paraId="310D2000" w14:textId="77777777" w:rsidR="00000000" w:rsidRDefault="00601A8D">
      <w:pPr>
        <w:pStyle w:val="ConsPlusNormal"/>
        <w:widowControl/>
        <w:ind w:firstLine="540"/>
        <w:jc w:val="both"/>
      </w:pPr>
    </w:p>
    <w:p w14:paraId="5F916BD3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lastRenderedPageBreak/>
        <w:t>Статья 21</w:t>
      </w:r>
    </w:p>
    <w:p w14:paraId="68E276F6" w14:textId="77777777" w:rsidR="00000000" w:rsidRDefault="00601A8D">
      <w:pPr>
        <w:pStyle w:val="ConsPlusNormal"/>
        <w:widowControl/>
        <w:ind w:firstLine="0"/>
        <w:jc w:val="center"/>
      </w:pPr>
    </w:p>
    <w:p w14:paraId="52FA9821" w14:textId="77777777" w:rsidR="00000000" w:rsidRDefault="00601A8D">
      <w:pPr>
        <w:pStyle w:val="ConsPlusNormal"/>
        <w:widowControl/>
        <w:ind w:firstLine="540"/>
        <w:jc w:val="both"/>
      </w:pPr>
      <w:r>
        <w:t>1. В декларациях, направленных Генер</w:t>
      </w:r>
      <w:r>
        <w:t>альному Директору Международного Бюро Труда в соответствии с пунктами 4 и 5 статьи 35 Устава Международной Организации Труда, должно указываться, будут ли положения настоящей Конвенции применяться к данной территории с изменениями или без изменений; в случ</w:t>
      </w:r>
      <w:r>
        <w:t>ае, если в декларации указывается, что положения Конвенции будут применяться при условии их изменений, в ней должно быть уточнено, в чем состоят указанные изменения.</w:t>
      </w:r>
    </w:p>
    <w:p w14:paraId="72AAFEE1" w14:textId="77777777" w:rsidR="00000000" w:rsidRDefault="00601A8D">
      <w:pPr>
        <w:pStyle w:val="ConsPlusNormal"/>
        <w:widowControl/>
        <w:ind w:firstLine="540"/>
        <w:jc w:val="both"/>
      </w:pPr>
      <w:r>
        <w:t xml:space="preserve">2. Заинтересованные член или члены Организации или международная власть могут посредством </w:t>
      </w:r>
      <w:r>
        <w:t>последующей декларации отказаться полностью или частично от права ссылаться на изменения, на которые указывалось в любой предыдущей декларации.</w:t>
      </w:r>
    </w:p>
    <w:p w14:paraId="2500F63A" w14:textId="77777777" w:rsidR="00000000" w:rsidRDefault="00601A8D">
      <w:pPr>
        <w:pStyle w:val="ConsPlusNormal"/>
        <w:widowControl/>
        <w:ind w:firstLine="540"/>
        <w:jc w:val="both"/>
      </w:pPr>
      <w:r>
        <w:t>3. Заинтересованные член или члены Организации или международная власть могут в периоды, в течение которых Конве</w:t>
      </w:r>
      <w:r>
        <w:t>нция может быть денонсирована в соответствии с положениями статьи 22, направить Генеральному Директору новую декларацию, изменяющую в любом другом отношении условия любой предыдущей декларации и сообщающую о положении в отношении применения этой Конвенции.</w:t>
      </w:r>
    </w:p>
    <w:p w14:paraId="30F2C58B" w14:textId="77777777" w:rsidR="00000000" w:rsidRDefault="00601A8D">
      <w:pPr>
        <w:pStyle w:val="ConsPlusNormal"/>
        <w:widowControl/>
        <w:ind w:firstLine="540"/>
        <w:jc w:val="both"/>
      </w:pPr>
    </w:p>
    <w:p w14:paraId="6C91415B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22</w:t>
      </w:r>
    </w:p>
    <w:p w14:paraId="1B85346D" w14:textId="77777777" w:rsidR="00000000" w:rsidRDefault="00601A8D">
      <w:pPr>
        <w:pStyle w:val="ConsPlusNormal"/>
        <w:widowControl/>
        <w:ind w:firstLine="0"/>
        <w:jc w:val="center"/>
      </w:pPr>
    </w:p>
    <w:p w14:paraId="6038F085" w14:textId="77777777" w:rsidR="00000000" w:rsidRDefault="00601A8D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</w:t>
      </w:r>
      <w:r>
        <w:t>народного Бюро Труда и зарегистрированного им. Денонсация вступит в силу через год после регистрации акта о денонсации.</w:t>
      </w:r>
    </w:p>
    <w:p w14:paraId="036FFDA1" w14:textId="77777777" w:rsidR="00000000" w:rsidRDefault="00601A8D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после истечения упомянутого в предыдущем пункт</w:t>
      </w:r>
      <w:r>
        <w:t>е десятилетнего периода не воспользуется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</w:t>
      </w:r>
      <w:r>
        <w:t>становленном настоящей статьей.</w:t>
      </w:r>
    </w:p>
    <w:p w14:paraId="7A61BEC2" w14:textId="77777777" w:rsidR="00000000" w:rsidRDefault="00601A8D">
      <w:pPr>
        <w:pStyle w:val="ConsPlusNormal"/>
        <w:widowControl/>
        <w:ind w:firstLine="540"/>
        <w:jc w:val="both"/>
      </w:pPr>
    </w:p>
    <w:p w14:paraId="12E01E4D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23</w:t>
      </w:r>
    </w:p>
    <w:p w14:paraId="3AF73355" w14:textId="77777777" w:rsidR="00000000" w:rsidRDefault="00601A8D">
      <w:pPr>
        <w:pStyle w:val="ConsPlusNormal"/>
        <w:widowControl/>
        <w:ind w:firstLine="0"/>
        <w:jc w:val="center"/>
      </w:pPr>
    </w:p>
    <w:p w14:paraId="38792908" w14:textId="77777777" w:rsidR="00000000" w:rsidRDefault="00601A8D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ратификации, деклараций и актов о денонсации, пересланных ему членами О</w:t>
      </w:r>
      <w:r>
        <w:t>рганизации.</w:t>
      </w:r>
    </w:p>
    <w:p w14:paraId="1B27F9FD" w14:textId="77777777" w:rsidR="00000000" w:rsidRDefault="00601A8D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обратит внимание членов Организации на дату вступления Конвенции в силу.</w:t>
      </w:r>
    </w:p>
    <w:p w14:paraId="67AE2FD5" w14:textId="77777777" w:rsidR="00000000" w:rsidRDefault="00601A8D">
      <w:pPr>
        <w:pStyle w:val="ConsPlusNormal"/>
        <w:widowControl/>
        <w:ind w:firstLine="540"/>
        <w:jc w:val="both"/>
      </w:pPr>
    </w:p>
    <w:p w14:paraId="206DDED0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24</w:t>
      </w:r>
    </w:p>
    <w:p w14:paraId="3209A2A3" w14:textId="77777777" w:rsidR="00000000" w:rsidRDefault="00601A8D">
      <w:pPr>
        <w:pStyle w:val="ConsPlusNormal"/>
        <w:widowControl/>
        <w:ind w:firstLine="0"/>
        <w:jc w:val="center"/>
      </w:pPr>
    </w:p>
    <w:p w14:paraId="36B10F39" w14:textId="77777777" w:rsidR="00000000" w:rsidRDefault="00601A8D">
      <w:pPr>
        <w:pStyle w:val="ConsPlusNormal"/>
        <w:widowControl/>
        <w:ind w:firstLine="540"/>
        <w:jc w:val="both"/>
      </w:pPr>
      <w:r>
        <w:t>Генеральный Директор Международного Бюро Труда</w:t>
      </w:r>
      <w:r>
        <w:t xml:space="preserve"> будет направлять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деклараций и актов о денонсации, зарегис</w:t>
      </w:r>
      <w:r>
        <w:t>трированных им в соответствии с положениями предыдущих статей.</w:t>
      </w:r>
    </w:p>
    <w:p w14:paraId="41A1C68A" w14:textId="77777777" w:rsidR="00000000" w:rsidRDefault="00601A8D">
      <w:pPr>
        <w:pStyle w:val="ConsPlusNormal"/>
        <w:widowControl/>
        <w:ind w:firstLine="540"/>
        <w:jc w:val="both"/>
      </w:pPr>
    </w:p>
    <w:p w14:paraId="764A64E3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25</w:t>
      </w:r>
    </w:p>
    <w:p w14:paraId="1F0D409E" w14:textId="77777777" w:rsidR="00000000" w:rsidRDefault="00601A8D">
      <w:pPr>
        <w:pStyle w:val="ConsPlusNormal"/>
        <w:widowControl/>
        <w:ind w:firstLine="0"/>
        <w:jc w:val="center"/>
      </w:pPr>
    </w:p>
    <w:p w14:paraId="5A74B375" w14:textId="77777777" w:rsidR="00000000" w:rsidRDefault="00601A8D">
      <w:pPr>
        <w:pStyle w:val="ConsPlusNormal"/>
        <w:widowControl/>
        <w:ind w:firstLine="540"/>
        <w:jc w:val="both"/>
      </w:pPr>
      <w:r>
        <w:t>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Генеральной Конференции доклад о применении настоящей Конвенции и решать, следует ли включать в повес</w:t>
      </w:r>
      <w:r>
        <w:t>тку дня Конференции вопрос о полном или частичном пересмотре этой Конвенции.</w:t>
      </w:r>
    </w:p>
    <w:p w14:paraId="4A1562F9" w14:textId="77777777" w:rsidR="00000000" w:rsidRDefault="00601A8D">
      <w:pPr>
        <w:pStyle w:val="ConsPlusNormal"/>
        <w:widowControl/>
        <w:ind w:firstLine="540"/>
        <w:jc w:val="both"/>
      </w:pPr>
    </w:p>
    <w:p w14:paraId="3182D1A2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26</w:t>
      </w:r>
    </w:p>
    <w:p w14:paraId="02B11244" w14:textId="77777777" w:rsidR="00000000" w:rsidRDefault="00601A8D">
      <w:pPr>
        <w:pStyle w:val="ConsPlusNormal"/>
        <w:widowControl/>
        <w:ind w:firstLine="0"/>
        <w:jc w:val="center"/>
      </w:pPr>
    </w:p>
    <w:p w14:paraId="5E166915" w14:textId="77777777" w:rsidR="00000000" w:rsidRDefault="00601A8D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14:paraId="1CCA352F" w14:textId="77777777" w:rsidR="00000000" w:rsidRDefault="00601A8D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статьи 22, немедленную денонсацию настоящей Конвенции при условии, что новая пересмотренная конвенция вступила в силу;</w:t>
      </w:r>
    </w:p>
    <w:p w14:paraId="1466FB6F" w14:textId="77777777" w:rsidR="00000000" w:rsidRDefault="00601A8D">
      <w:pPr>
        <w:pStyle w:val="ConsPlusNormal"/>
        <w:widowControl/>
        <w:ind w:firstLine="540"/>
        <w:jc w:val="both"/>
      </w:pPr>
      <w:r>
        <w:lastRenderedPageBreak/>
        <w:t>b) начиная с д</w:t>
      </w:r>
      <w:r>
        <w:t>аты вступления в силу новой пересмотренной конвенции, настоящая Конвенция будет закрыта для ратификации ее членами Организации.</w:t>
      </w:r>
    </w:p>
    <w:p w14:paraId="4DC87D02" w14:textId="77777777" w:rsidR="00000000" w:rsidRDefault="00601A8D">
      <w:pPr>
        <w:pStyle w:val="ConsPlusNormal"/>
        <w:widowControl/>
        <w:ind w:firstLine="540"/>
        <w:jc w:val="both"/>
      </w:pPr>
      <w:r>
        <w:t>2. Настоящая Конвенция останется во всяком случае в силе по форме и содержанию в отношении тех членов Организации, которые ее ра</w:t>
      </w:r>
      <w:r>
        <w:t>тифицировали, но не ратифицировали пересмотренную конвенцию.</w:t>
      </w:r>
    </w:p>
    <w:p w14:paraId="1F708B99" w14:textId="77777777" w:rsidR="00000000" w:rsidRDefault="00601A8D">
      <w:pPr>
        <w:pStyle w:val="ConsPlusNormal"/>
        <w:widowControl/>
        <w:ind w:firstLine="540"/>
        <w:jc w:val="both"/>
      </w:pPr>
    </w:p>
    <w:p w14:paraId="3BA82634" w14:textId="77777777" w:rsidR="00000000" w:rsidRDefault="00601A8D">
      <w:pPr>
        <w:pStyle w:val="ConsPlusNormal"/>
        <w:widowControl/>
        <w:ind w:firstLine="0"/>
        <w:jc w:val="center"/>
        <w:outlineLvl w:val="0"/>
      </w:pPr>
      <w:r>
        <w:t>Статья 27</w:t>
      </w:r>
    </w:p>
    <w:p w14:paraId="3CCE6684" w14:textId="77777777" w:rsidR="00000000" w:rsidRDefault="00601A8D">
      <w:pPr>
        <w:pStyle w:val="ConsPlusNormal"/>
        <w:widowControl/>
        <w:ind w:firstLine="0"/>
        <w:jc w:val="center"/>
      </w:pPr>
    </w:p>
    <w:p w14:paraId="553FB6AF" w14:textId="77777777" w:rsidR="00000000" w:rsidRDefault="00601A8D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08504486" w14:textId="77777777" w:rsidR="00000000" w:rsidRDefault="00601A8D">
      <w:pPr>
        <w:pStyle w:val="ConsPlusNormal"/>
        <w:widowControl/>
        <w:ind w:firstLine="540"/>
        <w:jc w:val="both"/>
      </w:pPr>
    </w:p>
    <w:p w14:paraId="0A618035" w14:textId="77777777" w:rsidR="00000000" w:rsidRDefault="00601A8D">
      <w:pPr>
        <w:pStyle w:val="ConsPlusNormal"/>
        <w:widowControl/>
        <w:ind w:firstLine="540"/>
        <w:jc w:val="both"/>
      </w:pPr>
    </w:p>
    <w:p w14:paraId="59801538" w14:textId="77777777" w:rsidR="00601A8D" w:rsidRDefault="00601A8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01A8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F"/>
    <w:rsid w:val="00601A8D"/>
    <w:rsid w:val="00B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4D35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2023-03-17T06:19:00Z</dcterms:created>
  <dcterms:modified xsi:type="dcterms:W3CDTF">2023-03-17T06:19:00Z</dcterms:modified>
</cp:coreProperties>
</file>